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jc w:val="center"/>
        <w:tblLook w:val="01E0" w:firstRow="1" w:lastRow="1" w:firstColumn="1" w:lastColumn="1" w:noHBand="0" w:noVBand="0"/>
      </w:tblPr>
      <w:tblGrid>
        <w:gridCol w:w="4618"/>
        <w:gridCol w:w="5040"/>
      </w:tblGrid>
      <w:tr w:rsidR="00FB40FC" w:rsidRPr="00FB40FC" w14:paraId="60F86D1A" w14:textId="77777777" w:rsidTr="009D2274">
        <w:trPr>
          <w:trHeight w:val="1079"/>
          <w:jc w:val="center"/>
        </w:trPr>
        <w:tc>
          <w:tcPr>
            <w:tcW w:w="4618" w:type="dxa"/>
            <w:hideMark/>
          </w:tcPr>
          <w:p w14:paraId="4748E9CE" w14:textId="77777777" w:rsidR="00581EC9" w:rsidRPr="00FB40FC" w:rsidRDefault="00581EC9" w:rsidP="006F3039">
            <w:pPr>
              <w:spacing w:after="0" w:line="240" w:lineRule="auto"/>
              <w:jc w:val="center"/>
              <w:rPr>
                <w:rFonts w:eastAsia="Times New Roman" w:cs="Times New Roman"/>
                <w:color w:val="000000" w:themeColor="text1"/>
                <w:szCs w:val="28"/>
              </w:rPr>
            </w:pPr>
            <w:r w:rsidRPr="00FB40FC">
              <w:rPr>
                <w:rFonts w:eastAsia="Times New Roman" w:cs="Times New Roman"/>
                <w:color w:val="000000" w:themeColor="text1"/>
                <w:szCs w:val="28"/>
              </w:rPr>
              <w:t>TỈNH UỶ CAO BẰNG</w:t>
            </w:r>
          </w:p>
          <w:p w14:paraId="533E6056" w14:textId="77777777" w:rsidR="00581EC9" w:rsidRPr="00FB40FC" w:rsidRDefault="00581EC9" w:rsidP="006F3039">
            <w:pPr>
              <w:spacing w:after="0" w:line="240" w:lineRule="auto"/>
              <w:jc w:val="center"/>
              <w:rPr>
                <w:rFonts w:eastAsia="Times New Roman" w:cs="Times New Roman"/>
                <w:b/>
                <w:color w:val="000000" w:themeColor="text1"/>
                <w:szCs w:val="28"/>
              </w:rPr>
            </w:pPr>
            <w:r w:rsidRPr="00FB40FC">
              <w:rPr>
                <w:rFonts w:eastAsia="Times New Roman" w:cs="Times New Roman"/>
                <w:b/>
                <w:color w:val="000000" w:themeColor="text1"/>
                <w:szCs w:val="28"/>
              </w:rPr>
              <w:t>BAN TUYÊN GIÁO VÀ DÂN VẬN</w:t>
            </w:r>
          </w:p>
          <w:p w14:paraId="1B0292F8" w14:textId="77777777" w:rsidR="00581EC9" w:rsidRPr="00FB40FC" w:rsidRDefault="00581EC9" w:rsidP="006F3039">
            <w:pPr>
              <w:spacing w:after="0" w:line="240" w:lineRule="auto"/>
              <w:jc w:val="center"/>
              <w:rPr>
                <w:rFonts w:eastAsia="Times New Roman" w:cs="Times New Roman"/>
                <w:b/>
                <w:color w:val="000000" w:themeColor="text1"/>
                <w:szCs w:val="28"/>
              </w:rPr>
            </w:pPr>
            <w:r w:rsidRPr="00FB40FC">
              <w:rPr>
                <w:rFonts w:eastAsia="Times New Roman" w:cs="Times New Roman"/>
                <w:b/>
                <w:color w:val="000000" w:themeColor="text1"/>
                <w:szCs w:val="28"/>
              </w:rPr>
              <w:t>*</w:t>
            </w:r>
          </w:p>
          <w:p w14:paraId="4CCCF1C2" w14:textId="69B44706" w:rsidR="00581EC9" w:rsidRPr="00FB40FC" w:rsidRDefault="00A62D00" w:rsidP="000078AD">
            <w:pPr>
              <w:spacing w:after="0" w:line="240" w:lineRule="auto"/>
              <w:jc w:val="center"/>
              <w:rPr>
                <w:rFonts w:eastAsia="Times New Roman" w:cs="Times New Roman"/>
                <w:color w:val="000000" w:themeColor="text1"/>
                <w:szCs w:val="28"/>
              </w:rPr>
            </w:pPr>
            <w:r w:rsidRPr="00FB40FC">
              <w:rPr>
                <w:rFonts w:eastAsia="Times New Roman" w:cs="Times New Roman"/>
                <w:color w:val="000000" w:themeColor="text1"/>
                <w:szCs w:val="28"/>
              </w:rPr>
              <w:t xml:space="preserve">Số </w:t>
            </w:r>
            <w:r w:rsidR="000078AD" w:rsidRPr="00FB40FC">
              <w:rPr>
                <w:rFonts w:eastAsia="Times New Roman" w:cs="Times New Roman"/>
                <w:color w:val="000000" w:themeColor="text1"/>
                <w:szCs w:val="28"/>
              </w:rPr>
              <w:t xml:space="preserve">   </w:t>
            </w:r>
            <w:r w:rsidR="00977127" w:rsidRPr="00FB40FC">
              <w:rPr>
                <w:rFonts w:eastAsia="Times New Roman" w:cs="Times New Roman"/>
                <w:color w:val="000000" w:themeColor="text1"/>
                <w:szCs w:val="28"/>
              </w:rPr>
              <w:t xml:space="preserve">  </w:t>
            </w:r>
            <w:r w:rsidR="000078AD" w:rsidRPr="00FB40FC">
              <w:rPr>
                <w:rFonts w:eastAsia="Times New Roman" w:cs="Times New Roman"/>
                <w:color w:val="000000" w:themeColor="text1"/>
                <w:szCs w:val="28"/>
              </w:rPr>
              <w:t xml:space="preserve">   </w:t>
            </w:r>
            <w:r w:rsidR="00C404B0" w:rsidRPr="00FB40FC">
              <w:rPr>
                <w:rFonts w:eastAsia="Times New Roman" w:cs="Times New Roman"/>
                <w:color w:val="000000" w:themeColor="text1"/>
                <w:szCs w:val="28"/>
              </w:rPr>
              <w:t xml:space="preserve"> </w:t>
            </w:r>
            <w:r w:rsidR="00581EC9" w:rsidRPr="00FB40FC">
              <w:rPr>
                <w:rFonts w:eastAsia="Times New Roman" w:cs="Times New Roman"/>
                <w:color w:val="000000" w:themeColor="text1"/>
                <w:szCs w:val="28"/>
              </w:rPr>
              <w:t>-CV/BTGDVTU</w:t>
            </w:r>
          </w:p>
        </w:tc>
        <w:tc>
          <w:tcPr>
            <w:tcW w:w="5040" w:type="dxa"/>
            <w:hideMark/>
          </w:tcPr>
          <w:p w14:paraId="6D638C1F" w14:textId="3A66EB29" w:rsidR="00581EC9" w:rsidRPr="00FB40FC" w:rsidRDefault="00EF6B15" w:rsidP="009D2274">
            <w:pPr>
              <w:spacing w:after="120" w:line="240" w:lineRule="auto"/>
              <w:jc w:val="center"/>
              <w:rPr>
                <w:rFonts w:eastAsia="Times New Roman" w:cs="Times New Roman"/>
                <w:b/>
                <w:color w:val="000000" w:themeColor="text1"/>
                <w:szCs w:val="28"/>
              </w:rPr>
            </w:pPr>
            <w:r w:rsidRPr="00FB40FC">
              <w:rPr>
                <w:rFonts w:eastAsia="Times New Roman" w:cs="Times New Roman"/>
                <w:b/>
                <w:noProof/>
                <w:color w:val="000000" w:themeColor="text1"/>
                <w:szCs w:val="28"/>
              </w:rPr>
              <mc:AlternateContent>
                <mc:Choice Requires="wps">
                  <w:drawing>
                    <wp:anchor distT="4294967294" distB="4294967294" distL="114300" distR="114300" simplePos="0" relativeHeight="251658240" behindDoc="0" locked="0" layoutInCell="1" allowOverlap="1" wp14:anchorId="7DCF2BF8" wp14:editId="4B22CCDB">
                      <wp:simplePos x="0" y="0"/>
                      <wp:positionH relativeFrom="column">
                        <wp:posOffset>339090</wp:posOffset>
                      </wp:positionH>
                      <wp:positionV relativeFrom="paragraph">
                        <wp:posOffset>234315</wp:posOffset>
                      </wp:positionV>
                      <wp:extent cx="240665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75B771C"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7pt,18.45pt" to="216.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stwQEAANMDAAAOAAAAZHJzL2Uyb0RvYy54bWysU8GO0zAQvSPxD5bvNGkEFYqa7qEruKyg&#10;ovABXsdurLU91tg06d8zdpvAAkIIcbFiz3tv5s1MtneTs+ysMBrwHV+vas6Ul9Abf+r4l8/vXr3l&#10;LCbhe2HBq45fVOR3u5cvtmNoVQMD2F4hIxEf2zF0fEgptFUV5aCciCsIylNQAzqR6Iqnqkcxkrqz&#10;VVPXm2oE7AOCVDHS6/01yHdFX2sl00eto0rMdpxqS+XEcj7ms9ptRXtCEQYjb2WIf6jCCeMp6SJ1&#10;L5JgX9H8IuWMRIig00qCq0BrI1XxQG7W9U9ujoMIqnih5sSwtCn+P1n54XxAZvqON5x54WhEx4TC&#10;nIbE9uA9NRCQNblPY4gtwff+gNmpnPwxPIB8ihSrngXzJYYrbNLoMpyssqn0/bL0XU2JSXpsXteb&#10;zRsaj5xjlWhnYsCY3itwLH903BqfWyJacX6IKacW7Qy51XFNXYpIF6sy2PpPSpNNSrYu7LJgam+R&#10;nQWtRv+0zhZJqyAzRRtrF1L9Z9INm2mqLN3fEhd0yQg+LURnPODvsqZpLlVf8bPrq9ds+xH6ywHn&#10;sdDmFGe3Lc+r+eO90L//i7tvAAAA//8DAFBLAwQUAAYACAAAACEAkGNo2N4AAAAIAQAADwAAAGRy&#10;cy9kb3ducmV2LnhtbEyPS0/DMBCE70j8B2uRuFGHpvSRxqkQjxMcQuDA0Y2XJGq8jmI3Cfx6FnFo&#10;jzszmv0m3U22FQP2vnGk4HYWgUAqnWmoUvDx/nyzBuGDJqNbR6jgGz3sssuLVCfGjfSGQxEqwSXk&#10;E62gDqFLpPRljVb7meuQ2PtyvdWBz76Sptcjl9tWzqNoKa1uiD/UusOHGstDcbQKVk8vRd6Nj68/&#10;uVzJPB9cWB8+lbq+mu63IAJO4RSGP3xGh4yZ9u5IxotWwV284KSCeLkBwf4inrOw/xdklsrzAdkv&#10;AAAA//8DAFBLAQItABQABgAIAAAAIQC2gziS/gAAAOEBAAATAAAAAAAAAAAAAAAAAAAAAABbQ29u&#10;dGVudF9UeXBlc10ueG1sUEsBAi0AFAAGAAgAAAAhADj9If/WAAAAlAEAAAsAAAAAAAAAAAAAAAAA&#10;LwEAAF9yZWxzLy5yZWxzUEsBAi0AFAAGAAgAAAAhAN832y3BAQAA0wMAAA4AAAAAAAAAAAAAAAAA&#10;LgIAAGRycy9lMm9Eb2MueG1sUEsBAi0AFAAGAAgAAAAhAJBjaNjeAAAACAEAAA8AAAAAAAAAAAAA&#10;AAAAGwQAAGRycy9kb3ducmV2LnhtbFBLBQYAAAAABAAEAPMAAAAmBQAAAAA=&#10;" strokecolor="black [3040]">
                      <o:lock v:ext="edit" shapetype="f"/>
                    </v:line>
                  </w:pict>
                </mc:Fallback>
              </mc:AlternateContent>
            </w:r>
            <w:r w:rsidR="00581EC9" w:rsidRPr="00FB40FC">
              <w:rPr>
                <w:rFonts w:eastAsia="Times New Roman" w:cs="Times New Roman"/>
                <w:b/>
                <w:color w:val="000000" w:themeColor="text1"/>
                <w:szCs w:val="28"/>
              </w:rPr>
              <w:t>ĐẢNG CỘNG SẢN VIỆT NAM</w:t>
            </w:r>
          </w:p>
          <w:p w14:paraId="1F0369A4" w14:textId="4F86BD28" w:rsidR="00581EC9" w:rsidRPr="00FB40FC" w:rsidRDefault="006F3039" w:rsidP="005852E5">
            <w:pPr>
              <w:spacing w:after="120" w:line="240" w:lineRule="auto"/>
              <w:ind w:left="-30"/>
              <w:jc w:val="center"/>
              <w:rPr>
                <w:rFonts w:eastAsia="Times New Roman" w:cs="Times New Roman"/>
                <w:b/>
                <w:color w:val="000000" w:themeColor="text1"/>
                <w:szCs w:val="28"/>
              </w:rPr>
            </w:pPr>
            <w:r w:rsidRPr="00FB40FC">
              <w:rPr>
                <w:rFonts w:eastAsia="Times New Roman" w:cs="Times New Roman"/>
                <w:i/>
                <w:color w:val="000000" w:themeColor="text1"/>
                <w:szCs w:val="28"/>
              </w:rPr>
              <w:t xml:space="preserve">Cao Bằng, ngày </w:t>
            </w:r>
            <w:r w:rsidR="005852E5">
              <w:rPr>
                <w:rFonts w:eastAsia="Times New Roman" w:cs="Times New Roman"/>
                <w:i/>
                <w:color w:val="000000" w:themeColor="text1"/>
                <w:szCs w:val="28"/>
              </w:rPr>
              <w:t>03</w:t>
            </w:r>
            <w:r w:rsidR="00A62D00" w:rsidRPr="00FB40FC">
              <w:rPr>
                <w:rFonts w:eastAsia="Times New Roman" w:cs="Times New Roman"/>
                <w:i/>
                <w:color w:val="000000" w:themeColor="text1"/>
                <w:szCs w:val="28"/>
              </w:rPr>
              <w:t xml:space="preserve"> tháng</w:t>
            </w:r>
            <w:r w:rsidR="00743DB1" w:rsidRPr="00FB40FC">
              <w:rPr>
                <w:rFonts w:eastAsia="Times New Roman" w:cs="Times New Roman"/>
                <w:i/>
                <w:color w:val="000000" w:themeColor="text1"/>
                <w:szCs w:val="28"/>
              </w:rPr>
              <w:t xml:space="preserve"> 10 </w:t>
            </w:r>
            <w:r w:rsidR="00581EC9" w:rsidRPr="00FB40FC">
              <w:rPr>
                <w:rFonts w:eastAsia="Times New Roman" w:cs="Times New Roman"/>
                <w:i/>
                <w:color w:val="000000" w:themeColor="text1"/>
                <w:szCs w:val="28"/>
              </w:rPr>
              <w:t>năm 2025</w:t>
            </w:r>
          </w:p>
        </w:tc>
      </w:tr>
      <w:tr w:rsidR="006649D9" w:rsidRPr="00FB40FC" w14:paraId="3528AAB7" w14:textId="77777777" w:rsidTr="009D2274">
        <w:trPr>
          <w:trHeight w:val="324"/>
          <w:jc w:val="center"/>
        </w:trPr>
        <w:tc>
          <w:tcPr>
            <w:tcW w:w="4618" w:type="dxa"/>
            <w:hideMark/>
          </w:tcPr>
          <w:p w14:paraId="357E64F3" w14:textId="1C11858E" w:rsidR="00581EC9" w:rsidRPr="00FB40FC" w:rsidRDefault="00581EC9" w:rsidP="00E628F7">
            <w:pPr>
              <w:autoSpaceDE w:val="0"/>
              <w:autoSpaceDN w:val="0"/>
              <w:adjustRightInd w:val="0"/>
              <w:spacing w:after="0" w:line="240" w:lineRule="auto"/>
              <w:jc w:val="center"/>
              <w:rPr>
                <w:rFonts w:eastAsia="Calibri" w:cs="Times New Roman"/>
                <w:i/>
                <w:iCs/>
                <w:color w:val="000000" w:themeColor="text1"/>
                <w:sz w:val="24"/>
                <w:szCs w:val="24"/>
              </w:rPr>
            </w:pPr>
            <w:r w:rsidRPr="00FB40FC">
              <w:rPr>
                <w:rFonts w:eastAsia="Times New Roman" w:cs="Times New Roman"/>
                <w:i/>
                <w:color w:val="000000" w:themeColor="text1"/>
                <w:sz w:val="24"/>
                <w:szCs w:val="24"/>
              </w:rPr>
              <w:t>Đ</w:t>
            </w:r>
            <w:r w:rsidRPr="00FB40FC">
              <w:rPr>
                <w:rFonts w:eastAsia="Calibri" w:cs="Times New Roman"/>
                <w:i/>
                <w:iCs/>
                <w:color w:val="000000" w:themeColor="text1"/>
                <w:sz w:val="24"/>
                <w:szCs w:val="24"/>
              </w:rPr>
              <w:t>ịnh hướng công tác</w:t>
            </w:r>
            <w:r w:rsidR="00167FB7" w:rsidRPr="00FB40FC">
              <w:rPr>
                <w:rFonts w:eastAsia="Calibri" w:cs="Times New Roman"/>
                <w:i/>
                <w:iCs/>
                <w:color w:val="000000" w:themeColor="text1"/>
                <w:sz w:val="24"/>
                <w:szCs w:val="24"/>
              </w:rPr>
              <w:t xml:space="preserve"> </w:t>
            </w:r>
            <w:r w:rsidRPr="00FB40FC">
              <w:rPr>
                <w:rFonts w:eastAsia="Calibri" w:cs="Times New Roman"/>
                <w:i/>
                <w:iCs/>
                <w:color w:val="000000" w:themeColor="text1"/>
                <w:sz w:val="24"/>
                <w:szCs w:val="24"/>
              </w:rPr>
              <w:t xml:space="preserve">tuyên truyền miệng tháng </w:t>
            </w:r>
            <w:r w:rsidR="00541644" w:rsidRPr="00FB40FC">
              <w:rPr>
                <w:rFonts w:eastAsia="Calibri" w:cs="Times New Roman"/>
                <w:i/>
                <w:iCs/>
                <w:color w:val="000000" w:themeColor="text1"/>
                <w:sz w:val="24"/>
                <w:szCs w:val="24"/>
              </w:rPr>
              <w:t>10</w:t>
            </w:r>
            <w:r w:rsidRPr="00FB40FC">
              <w:rPr>
                <w:rFonts w:eastAsia="Calibri" w:cs="Times New Roman"/>
                <w:i/>
                <w:iCs/>
                <w:color w:val="000000" w:themeColor="text1"/>
                <w:sz w:val="24"/>
                <w:szCs w:val="24"/>
              </w:rPr>
              <w:t>/2025</w:t>
            </w:r>
          </w:p>
        </w:tc>
        <w:tc>
          <w:tcPr>
            <w:tcW w:w="5040" w:type="dxa"/>
          </w:tcPr>
          <w:p w14:paraId="4CF38456" w14:textId="77777777" w:rsidR="00581EC9" w:rsidRPr="00FB40FC" w:rsidRDefault="00581EC9" w:rsidP="009D2274">
            <w:pPr>
              <w:spacing w:after="120" w:line="240" w:lineRule="auto"/>
              <w:jc w:val="center"/>
              <w:rPr>
                <w:rFonts w:eastAsia="Times New Roman" w:cs="Times New Roman"/>
                <w:i/>
                <w:noProof/>
                <w:color w:val="000000" w:themeColor="text1"/>
                <w:szCs w:val="28"/>
              </w:rPr>
            </w:pPr>
          </w:p>
        </w:tc>
      </w:tr>
    </w:tbl>
    <w:p w14:paraId="5207E8C0" w14:textId="77777777" w:rsidR="00BF6533" w:rsidRPr="00FB40FC" w:rsidRDefault="00BF6533" w:rsidP="00581EC9">
      <w:pPr>
        <w:autoSpaceDE w:val="0"/>
        <w:autoSpaceDN w:val="0"/>
        <w:adjustRightInd w:val="0"/>
        <w:spacing w:after="0" w:line="240" w:lineRule="auto"/>
        <w:rPr>
          <w:rFonts w:eastAsia="Calibri" w:cs="Times New Roman"/>
          <w:color w:val="000000" w:themeColor="text1"/>
          <w:szCs w:val="28"/>
        </w:rPr>
      </w:pPr>
    </w:p>
    <w:p w14:paraId="788C6F62" w14:textId="77777777" w:rsidR="00BF6533" w:rsidRPr="00FB40FC" w:rsidRDefault="00BF6533" w:rsidP="00581EC9">
      <w:pPr>
        <w:autoSpaceDE w:val="0"/>
        <w:autoSpaceDN w:val="0"/>
        <w:adjustRightInd w:val="0"/>
        <w:spacing w:after="0" w:line="240" w:lineRule="auto"/>
        <w:rPr>
          <w:rFonts w:eastAsia="Calibri" w:cs="Times New Roman"/>
          <w:color w:val="000000" w:themeColor="text1"/>
          <w:szCs w:val="28"/>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621"/>
      </w:tblGrid>
      <w:tr w:rsidR="006649D9" w:rsidRPr="00FB40FC" w14:paraId="241AA6C6" w14:textId="77777777" w:rsidTr="00C404B0">
        <w:tc>
          <w:tcPr>
            <w:tcW w:w="1417" w:type="dxa"/>
          </w:tcPr>
          <w:p w14:paraId="024977C7" w14:textId="77777777" w:rsidR="006C370E" w:rsidRPr="00FB40FC" w:rsidRDefault="006C370E" w:rsidP="00C404B0">
            <w:pPr>
              <w:autoSpaceDE w:val="0"/>
              <w:autoSpaceDN w:val="0"/>
              <w:adjustRightInd w:val="0"/>
              <w:rPr>
                <w:rFonts w:eastAsia="Calibri" w:cs="Times New Roman"/>
                <w:color w:val="000000" w:themeColor="text1"/>
                <w:szCs w:val="28"/>
              </w:rPr>
            </w:pPr>
            <w:r w:rsidRPr="00FB40FC">
              <w:rPr>
                <w:rFonts w:eastAsia="Times New Roman" w:cs="Times New Roman"/>
                <w:i/>
                <w:color w:val="000000" w:themeColor="text1"/>
                <w:szCs w:val="28"/>
              </w:rPr>
              <w:t>Kính gửi:</w:t>
            </w:r>
          </w:p>
        </w:tc>
        <w:tc>
          <w:tcPr>
            <w:tcW w:w="6621" w:type="dxa"/>
          </w:tcPr>
          <w:p w14:paraId="4AB2AD2C" w14:textId="3FA17305" w:rsidR="006C370E" w:rsidRPr="00FB40FC" w:rsidRDefault="000078AD" w:rsidP="00C404B0">
            <w:pPr>
              <w:jc w:val="both"/>
              <w:rPr>
                <w:rFonts w:eastAsia="Times New Roman" w:cs="Times New Roman"/>
                <w:color w:val="000000" w:themeColor="text1"/>
                <w:szCs w:val="28"/>
              </w:rPr>
            </w:pPr>
            <w:r w:rsidRPr="00FB40FC">
              <w:rPr>
                <w:rFonts w:eastAsia="Times New Roman" w:cs="Times New Roman"/>
                <w:color w:val="000000" w:themeColor="text1"/>
                <w:szCs w:val="28"/>
              </w:rPr>
              <w:t>- Các sở, ban, ngành</w:t>
            </w:r>
            <w:r w:rsidR="006C370E" w:rsidRPr="00FB40FC">
              <w:rPr>
                <w:rFonts w:eastAsia="Times New Roman" w:cs="Times New Roman"/>
                <w:color w:val="000000" w:themeColor="text1"/>
                <w:szCs w:val="28"/>
              </w:rPr>
              <w:t xml:space="preserve"> tỉnh,</w:t>
            </w:r>
          </w:p>
          <w:p w14:paraId="74F18A3F" w14:textId="3595C69D" w:rsidR="006C370E" w:rsidRPr="00FB40FC" w:rsidRDefault="006C370E" w:rsidP="00C404B0">
            <w:pPr>
              <w:jc w:val="both"/>
              <w:rPr>
                <w:rFonts w:eastAsia="Times New Roman" w:cs="Times New Roman"/>
                <w:color w:val="000000" w:themeColor="text1"/>
                <w:spacing w:val="-4"/>
                <w:szCs w:val="28"/>
              </w:rPr>
            </w:pPr>
            <w:r w:rsidRPr="00FB40FC">
              <w:rPr>
                <w:rFonts w:eastAsia="Times New Roman" w:cs="Times New Roman"/>
                <w:color w:val="000000" w:themeColor="text1"/>
                <w:spacing w:val="-4"/>
                <w:szCs w:val="28"/>
              </w:rPr>
              <w:t>- Ban Tuyên giáo và Dân vận, Tuyên huấn các đ</w:t>
            </w:r>
            <w:r w:rsidRPr="00FB40FC">
              <w:rPr>
                <w:rFonts w:eastAsia="Times New Roman" w:cs="Times New Roman"/>
                <w:color w:val="000000" w:themeColor="text1"/>
                <w:spacing w:val="-4"/>
                <w:szCs w:val="28"/>
                <w:lang w:val="vi-VN"/>
              </w:rPr>
              <w:t xml:space="preserve">ảng </w:t>
            </w:r>
            <w:r w:rsidRPr="00FB40FC">
              <w:rPr>
                <w:rFonts w:eastAsia="Times New Roman" w:cs="Times New Roman"/>
                <w:color w:val="000000" w:themeColor="text1"/>
                <w:spacing w:val="-4"/>
                <w:szCs w:val="28"/>
              </w:rPr>
              <w:t>uỷ</w:t>
            </w:r>
          </w:p>
          <w:p w14:paraId="71518DC4" w14:textId="4DF13519" w:rsidR="006C370E" w:rsidRPr="00FB40FC" w:rsidRDefault="00167FB7" w:rsidP="00C404B0">
            <w:pPr>
              <w:jc w:val="both"/>
              <w:rPr>
                <w:rFonts w:eastAsia="Times New Roman" w:cs="Times New Roman"/>
                <w:color w:val="000000" w:themeColor="text1"/>
                <w:spacing w:val="-4"/>
                <w:szCs w:val="28"/>
                <w:lang w:val="vi-VN"/>
              </w:rPr>
            </w:pPr>
            <w:r w:rsidRPr="00FB40FC">
              <w:rPr>
                <w:rFonts w:eastAsia="Times New Roman" w:cs="Times New Roman"/>
                <w:color w:val="000000" w:themeColor="text1"/>
                <w:spacing w:val="-4"/>
                <w:szCs w:val="28"/>
              </w:rPr>
              <w:t xml:space="preserve">  </w:t>
            </w:r>
            <w:r w:rsidR="006C370E" w:rsidRPr="00FB40FC">
              <w:rPr>
                <w:rFonts w:eastAsia="Times New Roman" w:cs="Times New Roman"/>
                <w:color w:val="000000" w:themeColor="text1"/>
                <w:spacing w:val="-4"/>
                <w:szCs w:val="28"/>
                <w:lang w:val="vi-VN"/>
              </w:rPr>
              <w:t xml:space="preserve">trực thuộc Tỉnh </w:t>
            </w:r>
            <w:r w:rsidR="006C370E" w:rsidRPr="00FB40FC">
              <w:rPr>
                <w:rFonts w:eastAsia="Times New Roman" w:cs="Times New Roman"/>
                <w:color w:val="000000" w:themeColor="text1"/>
                <w:spacing w:val="-4"/>
                <w:szCs w:val="28"/>
              </w:rPr>
              <w:t>uỷ</w:t>
            </w:r>
            <w:r w:rsidR="006C370E" w:rsidRPr="00FB40FC">
              <w:rPr>
                <w:rFonts w:eastAsia="Times New Roman" w:cs="Times New Roman"/>
                <w:color w:val="000000" w:themeColor="text1"/>
                <w:spacing w:val="-4"/>
                <w:szCs w:val="28"/>
                <w:lang w:val="vi-VN"/>
              </w:rPr>
              <w:t>,</w:t>
            </w:r>
          </w:p>
          <w:p w14:paraId="09C576E0" w14:textId="77777777" w:rsidR="000078AD" w:rsidRPr="00FB40FC" w:rsidRDefault="000078AD" w:rsidP="00C404B0">
            <w:pPr>
              <w:autoSpaceDE w:val="0"/>
              <w:autoSpaceDN w:val="0"/>
              <w:adjustRightInd w:val="0"/>
              <w:rPr>
                <w:rFonts w:cs="Times New Roman"/>
                <w:color w:val="000000" w:themeColor="text1"/>
                <w:szCs w:val="28"/>
              </w:rPr>
            </w:pPr>
            <w:r w:rsidRPr="00FB40FC">
              <w:rPr>
                <w:rFonts w:cs="Times New Roman"/>
                <w:color w:val="000000" w:themeColor="text1"/>
                <w:szCs w:val="28"/>
              </w:rPr>
              <w:t>- Ban xây dựng Đảng đảng uỷ các xã, phường,</w:t>
            </w:r>
          </w:p>
          <w:p w14:paraId="587808A4" w14:textId="00D074D3" w:rsidR="000078AD" w:rsidRPr="00FB40FC" w:rsidRDefault="000078AD" w:rsidP="00C404B0">
            <w:pPr>
              <w:autoSpaceDE w:val="0"/>
              <w:autoSpaceDN w:val="0"/>
              <w:adjustRightInd w:val="0"/>
              <w:rPr>
                <w:rFonts w:cs="Times New Roman"/>
                <w:color w:val="000000" w:themeColor="text1"/>
                <w:szCs w:val="28"/>
              </w:rPr>
            </w:pPr>
            <w:r w:rsidRPr="00FB40FC">
              <w:rPr>
                <w:rFonts w:cs="Times New Roman"/>
                <w:color w:val="000000" w:themeColor="text1"/>
                <w:szCs w:val="28"/>
              </w:rPr>
              <w:t>- Báo cáo viên Trung ương đơn vị tỉnh Cao Bằng,</w:t>
            </w:r>
          </w:p>
          <w:p w14:paraId="60B89435" w14:textId="3F173657" w:rsidR="006C370E" w:rsidRPr="00FB40FC" w:rsidRDefault="000078AD" w:rsidP="00BF6533">
            <w:pPr>
              <w:autoSpaceDE w:val="0"/>
              <w:autoSpaceDN w:val="0"/>
              <w:adjustRightInd w:val="0"/>
              <w:rPr>
                <w:rFonts w:cs="Times New Roman"/>
                <w:color w:val="000000" w:themeColor="text1"/>
                <w:szCs w:val="28"/>
              </w:rPr>
            </w:pPr>
            <w:r w:rsidRPr="00FB40FC">
              <w:rPr>
                <w:rFonts w:cs="Times New Roman"/>
                <w:color w:val="000000" w:themeColor="text1"/>
                <w:szCs w:val="28"/>
              </w:rPr>
              <w:t>- Báo cáo viên cấp tỉnh,</w:t>
            </w:r>
          </w:p>
        </w:tc>
      </w:tr>
    </w:tbl>
    <w:p w14:paraId="1478EA5D" w14:textId="77777777" w:rsidR="00BF6533" w:rsidRPr="00FB40FC" w:rsidRDefault="00BF6533" w:rsidP="00581EC9">
      <w:pPr>
        <w:autoSpaceDE w:val="0"/>
        <w:autoSpaceDN w:val="0"/>
        <w:adjustRightInd w:val="0"/>
        <w:spacing w:after="0" w:line="240" w:lineRule="auto"/>
        <w:jc w:val="both"/>
        <w:rPr>
          <w:rFonts w:eastAsia="Calibri" w:cs="Times New Roman"/>
          <w:color w:val="000000" w:themeColor="text1"/>
          <w:szCs w:val="28"/>
        </w:rPr>
      </w:pPr>
    </w:p>
    <w:p w14:paraId="3E9A0341" w14:textId="77777777" w:rsidR="00BF6533" w:rsidRPr="00FB40FC" w:rsidRDefault="00BF6533" w:rsidP="00581EC9">
      <w:pPr>
        <w:autoSpaceDE w:val="0"/>
        <w:autoSpaceDN w:val="0"/>
        <w:adjustRightInd w:val="0"/>
        <w:spacing w:after="0" w:line="240" w:lineRule="auto"/>
        <w:jc w:val="both"/>
        <w:rPr>
          <w:rFonts w:eastAsia="Calibri" w:cs="Times New Roman"/>
          <w:color w:val="000000" w:themeColor="text1"/>
          <w:szCs w:val="28"/>
        </w:rPr>
      </w:pPr>
    </w:p>
    <w:p w14:paraId="0420E765" w14:textId="3AA6C1FC" w:rsidR="00541644" w:rsidRPr="00FB40FC" w:rsidRDefault="00581EC9" w:rsidP="009C46A3">
      <w:pPr>
        <w:autoSpaceDE w:val="0"/>
        <w:autoSpaceDN w:val="0"/>
        <w:adjustRightInd w:val="0"/>
        <w:spacing w:beforeLines="40" w:before="96" w:afterLines="40" w:after="96" w:line="240" w:lineRule="auto"/>
        <w:ind w:firstLine="567"/>
        <w:jc w:val="both"/>
        <w:rPr>
          <w:rFonts w:eastAsia="Calibri" w:cs="Times New Roman"/>
          <w:color w:val="000000" w:themeColor="text1"/>
          <w:spacing w:val="-2"/>
          <w:szCs w:val="28"/>
        </w:rPr>
      </w:pPr>
      <w:r w:rsidRPr="00FB40FC">
        <w:rPr>
          <w:rFonts w:eastAsia="Calibri" w:cs="Times New Roman"/>
          <w:color w:val="000000" w:themeColor="text1"/>
          <w:spacing w:val="-2"/>
          <w:szCs w:val="28"/>
        </w:rPr>
        <w:t xml:space="preserve">Thực hiện Công văn số </w:t>
      </w:r>
      <w:r w:rsidR="00E628F7" w:rsidRPr="00FB40FC">
        <w:rPr>
          <w:rFonts w:eastAsia="Calibri" w:cs="Times New Roman"/>
          <w:color w:val="000000" w:themeColor="text1"/>
          <w:spacing w:val="-2"/>
          <w:szCs w:val="28"/>
        </w:rPr>
        <w:t>2</w:t>
      </w:r>
      <w:r w:rsidR="00541644" w:rsidRPr="00FB40FC">
        <w:rPr>
          <w:rFonts w:eastAsia="Calibri" w:cs="Times New Roman"/>
          <w:color w:val="000000" w:themeColor="text1"/>
          <w:spacing w:val="-2"/>
          <w:szCs w:val="28"/>
        </w:rPr>
        <w:t>425</w:t>
      </w:r>
      <w:r w:rsidRPr="00FB40FC">
        <w:rPr>
          <w:rFonts w:eastAsia="Calibri" w:cs="Times New Roman"/>
          <w:color w:val="000000" w:themeColor="text1"/>
          <w:spacing w:val="-2"/>
          <w:szCs w:val="28"/>
        </w:rPr>
        <w:t>-CV/BTGDVTW, ngày 2</w:t>
      </w:r>
      <w:r w:rsidR="00541644" w:rsidRPr="00FB40FC">
        <w:rPr>
          <w:rFonts w:eastAsia="Calibri" w:cs="Times New Roman"/>
          <w:color w:val="000000" w:themeColor="text1"/>
          <w:spacing w:val="-2"/>
          <w:szCs w:val="28"/>
        </w:rPr>
        <w:t>5</w:t>
      </w:r>
      <w:r w:rsidRPr="00FB40FC">
        <w:rPr>
          <w:rFonts w:eastAsia="Calibri" w:cs="Times New Roman"/>
          <w:color w:val="000000" w:themeColor="text1"/>
          <w:spacing w:val="-2"/>
          <w:szCs w:val="28"/>
        </w:rPr>
        <w:t>/</w:t>
      </w:r>
      <w:r w:rsidR="00541644" w:rsidRPr="00FB40FC">
        <w:rPr>
          <w:rFonts w:eastAsia="Calibri" w:cs="Times New Roman"/>
          <w:color w:val="000000" w:themeColor="text1"/>
          <w:spacing w:val="-2"/>
          <w:szCs w:val="28"/>
        </w:rPr>
        <w:t>9</w:t>
      </w:r>
      <w:r w:rsidRPr="00FB40FC">
        <w:rPr>
          <w:rFonts w:eastAsia="Calibri" w:cs="Times New Roman"/>
          <w:color w:val="000000" w:themeColor="text1"/>
          <w:spacing w:val="-2"/>
          <w:szCs w:val="28"/>
        </w:rPr>
        <w:t>/2025 củ</w:t>
      </w:r>
      <w:r w:rsidR="00D413BD" w:rsidRPr="00FB40FC">
        <w:rPr>
          <w:rFonts w:eastAsia="Calibri" w:cs="Times New Roman"/>
          <w:color w:val="000000" w:themeColor="text1"/>
          <w:spacing w:val="-2"/>
          <w:szCs w:val="28"/>
        </w:rPr>
        <w:t xml:space="preserve">a Ban Tuyên giáo </w:t>
      </w:r>
      <w:r w:rsidRPr="00FB40FC">
        <w:rPr>
          <w:rFonts w:eastAsia="Calibri" w:cs="Times New Roman"/>
          <w:color w:val="000000" w:themeColor="text1"/>
          <w:spacing w:val="-2"/>
          <w:szCs w:val="28"/>
        </w:rPr>
        <w:t xml:space="preserve">và Dân vận Trung ương về </w:t>
      </w:r>
      <w:r w:rsidRPr="00FB40FC">
        <w:rPr>
          <w:rFonts w:eastAsia="Times New Roman" w:cs="Times New Roman"/>
          <w:color w:val="000000" w:themeColor="text1"/>
          <w:spacing w:val="-2"/>
          <w:szCs w:val="28"/>
        </w:rPr>
        <w:t>đ</w:t>
      </w:r>
      <w:r w:rsidRPr="00FB40FC">
        <w:rPr>
          <w:rFonts w:eastAsia="Calibri" w:cs="Times New Roman"/>
          <w:iCs/>
          <w:color w:val="000000" w:themeColor="text1"/>
          <w:spacing w:val="-2"/>
          <w:szCs w:val="28"/>
        </w:rPr>
        <w:t xml:space="preserve">ịnh hướng công tác tuyên truyền miệng tháng </w:t>
      </w:r>
      <w:r w:rsidR="00541644" w:rsidRPr="00FB40FC">
        <w:rPr>
          <w:rFonts w:eastAsia="Calibri" w:cs="Times New Roman"/>
          <w:iCs/>
          <w:color w:val="000000" w:themeColor="text1"/>
          <w:spacing w:val="-2"/>
          <w:szCs w:val="28"/>
        </w:rPr>
        <w:t>10</w:t>
      </w:r>
      <w:r w:rsidR="00B00BE5" w:rsidRPr="00FB40FC">
        <w:rPr>
          <w:rFonts w:eastAsia="Calibri" w:cs="Times New Roman"/>
          <w:iCs/>
          <w:color w:val="000000" w:themeColor="text1"/>
          <w:spacing w:val="-2"/>
          <w:szCs w:val="28"/>
        </w:rPr>
        <w:t>/2025;</w:t>
      </w:r>
      <w:r w:rsidRPr="00FB40FC">
        <w:rPr>
          <w:rFonts w:eastAsia="Calibri" w:cs="Times New Roman"/>
          <w:iCs/>
          <w:color w:val="000000" w:themeColor="text1"/>
          <w:spacing w:val="-2"/>
          <w:szCs w:val="28"/>
        </w:rPr>
        <w:t xml:space="preserve"> Ban Tuyên giáo và Dân vận Tỉnh uỷ</w:t>
      </w:r>
      <w:r w:rsidRPr="00FB40FC">
        <w:rPr>
          <w:rFonts w:eastAsia="Calibri" w:cs="Times New Roman"/>
          <w:color w:val="000000" w:themeColor="text1"/>
          <w:spacing w:val="-2"/>
          <w:szCs w:val="28"/>
        </w:rPr>
        <w:t xml:space="preserve"> đề nghị các đồng chí báo cáo viên, các đơn vị</w:t>
      </w:r>
      <w:r w:rsidR="003E3DEB" w:rsidRPr="00FB40FC">
        <w:rPr>
          <w:rFonts w:eastAsia="Calibri" w:cs="Times New Roman"/>
          <w:color w:val="000000" w:themeColor="text1"/>
          <w:spacing w:val="-2"/>
          <w:szCs w:val="28"/>
        </w:rPr>
        <w:t>,</w:t>
      </w:r>
      <w:r w:rsidRPr="00FB40FC">
        <w:rPr>
          <w:rFonts w:eastAsia="Calibri" w:cs="Times New Roman"/>
          <w:color w:val="000000" w:themeColor="text1"/>
          <w:spacing w:val="-2"/>
          <w:szCs w:val="28"/>
        </w:rPr>
        <w:t xml:space="preserve"> </w:t>
      </w:r>
      <w:r w:rsidR="003E3DEB" w:rsidRPr="00FB40FC">
        <w:rPr>
          <w:rFonts w:eastAsia="Calibri" w:cs="Times New Roman"/>
          <w:color w:val="000000" w:themeColor="text1"/>
          <w:spacing w:val="-2"/>
          <w:szCs w:val="28"/>
        </w:rPr>
        <w:t xml:space="preserve">địa phương </w:t>
      </w:r>
      <w:r w:rsidRPr="00FB40FC">
        <w:rPr>
          <w:rFonts w:eastAsia="Calibri" w:cs="Times New Roman"/>
          <w:color w:val="000000" w:themeColor="text1"/>
          <w:spacing w:val="-2"/>
          <w:szCs w:val="28"/>
        </w:rPr>
        <w:t xml:space="preserve">thực hiện công tác tuyên truyền miệng tháng </w:t>
      </w:r>
      <w:r w:rsidR="009A0CFB" w:rsidRPr="00FB40FC">
        <w:rPr>
          <w:rFonts w:eastAsia="Calibri" w:cs="Times New Roman"/>
          <w:color w:val="000000" w:themeColor="text1"/>
          <w:spacing w:val="-2"/>
          <w:szCs w:val="28"/>
        </w:rPr>
        <w:t>10</w:t>
      </w:r>
      <w:r w:rsidRPr="00FB40FC">
        <w:rPr>
          <w:rFonts w:eastAsia="Calibri" w:cs="Times New Roman"/>
          <w:color w:val="000000" w:themeColor="text1"/>
          <w:spacing w:val="-2"/>
          <w:szCs w:val="28"/>
        </w:rPr>
        <w:t xml:space="preserve">/2025, tập trung vào một số nội dung trọng tâm sau: </w:t>
      </w:r>
      <w:r w:rsidR="00B247E6" w:rsidRPr="00FB40FC">
        <w:rPr>
          <w:rFonts w:eastAsia="Calibri" w:cs="Times New Roman"/>
          <w:color w:val="000000" w:themeColor="text1"/>
          <w:spacing w:val="-2"/>
          <w:szCs w:val="28"/>
        </w:rPr>
        <w:t xml:space="preserve"> </w:t>
      </w:r>
    </w:p>
    <w:p w14:paraId="75C3FD48" w14:textId="79918F99" w:rsidR="00541644" w:rsidRPr="00FB40FC" w:rsidRDefault="00B247E6" w:rsidP="009C46A3">
      <w:pPr>
        <w:autoSpaceDE w:val="0"/>
        <w:autoSpaceDN w:val="0"/>
        <w:adjustRightInd w:val="0"/>
        <w:spacing w:beforeLines="40" w:before="96" w:afterLines="40" w:after="96" w:line="240" w:lineRule="auto"/>
        <w:ind w:firstLine="567"/>
        <w:jc w:val="both"/>
        <w:rPr>
          <w:rFonts w:cs="Times New Roman"/>
          <w:b/>
          <w:bCs/>
          <w:color w:val="000000" w:themeColor="text1"/>
          <w:szCs w:val="28"/>
        </w:rPr>
      </w:pPr>
      <w:r w:rsidRPr="00FB40FC">
        <w:rPr>
          <w:rFonts w:eastAsia="Calibri" w:cs="Times New Roman"/>
          <w:b/>
          <w:bCs/>
          <w:color w:val="000000" w:themeColor="text1"/>
          <w:spacing w:val="-2"/>
          <w:szCs w:val="28"/>
        </w:rPr>
        <w:t>1.</w:t>
      </w:r>
      <w:r w:rsidRPr="00FB40FC">
        <w:rPr>
          <w:rFonts w:cs="Times New Roman"/>
          <w:b/>
          <w:bCs/>
          <w:color w:val="000000" w:themeColor="text1"/>
          <w:szCs w:val="28"/>
        </w:rPr>
        <w:t xml:space="preserve"> </w:t>
      </w:r>
      <w:r w:rsidR="00541644" w:rsidRPr="00FB40FC">
        <w:rPr>
          <w:rFonts w:cs="Times New Roman"/>
          <w:b/>
          <w:bCs/>
          <w:color w:val="000000" w:themeColor="text1"/>
          <w:szCs w:val="28"/>
        </w:rPr>
        <w:t xml:space="preserve">Công tác xây dựng Đảng và hệ thống chính trị </w:t>
      </w:r>
    </w:p>
    <w:p w14:paraId="0E8FBC8E" w14:textId="7BCB9858" w:rsidR="00541644" w:rsidRPr="00FB40FC" w:rsidRDefault="00541644" w:rsidP="009C46A3">
      <w:pPr>
        <w:autoSpaceDE w:val="0"/>
        <w:autoSpaceDN w:val="0"/>
        <w:adjustRightInd w:val="0"/>
        <w:spacing w:beforeLines="40" w:before="96" w:afterLines="40" w:after="96" w:line="240" w:lineRule="auto"/>
        <w:ind w:firstLine="567"/>
        <w:jc w:val="both"/>
        <w:rPr>
          <w:rFonts w:cs="Times New Roman"/>
          <w:iCs/>
          <w:color w:val="000000" w:themeColor="text1"/>
          <w:szCs w:val="28"/>
        </w:rPr>
      </w:pPr>
      <w:r w:rsidRPr="00FB40FC">
        <w:rPr>
          <w:rFonts w:cs="Times New Roman"/>
          <w:i/>
          <w:iCs/>
          <w:color w:val="000000" w:themeColor="text1"/>
          <w:szCs w:val="28"/>
        </w:rPr>
        <w:t>- Tiếp tục tuyên truyền nội dung và chỉ đạo của Bộ Chính trị, Ban Bí thư, của đồng chí Tổng Bí thư về công tác chuẩn bị và tổ chức đại hội đảng bộ các cấp tiến tới Đại hội đại biểu toàn quốc lần thứ XIV của Đả</w:t>
      </w:r>
      <w:r w:rsidR="004A2F22" w:rsidRPr="00FB40FC">
        <w:rPr>
          <w:rFonts w:cs="Times New Roman"/>
          <w:i/>
          <w:iCs/>
          <w:color w:val="000000" w:themeColor="text1"/>
          <w:szCs w:val="28"/>
        </w:rPr>
        <w:t>ng</w:t>
      </w:r>
      <w:r w:rsidR="004A2F22" w:rsidRPr="00FB40FC">
        <w:rPr>
          <w:rFonts w:cs="Times New Roman"/>
          <w:iCs/>
          <w:color w:val="000000" w:themeColor="text1"/>
          <w:szCs w:val="28"/>
        </w:rPr>
        <w:t>; k</w:t>
      </w:r>
      <w:r w:rsidRPr="00FB40FC">
        <w:rPr>
          <w:rFonts w:cs="Times New Roman"/>
          <w:iCs/>
          <w:color w:val="000000" w:themeColor="text1"/>
          <w:szCs w:val="28"/>
        </w:rPr>
        <w:t>ết quả Đại hội Đảng bộ các cấp tỉnh Cao Bằng nhiệm kỳ 2025 - 2030</w:t>
      </w:r>
      <w:r w:rsidRPr="00FB40FC">
        <w:rPr>
          <w:rFonts w:cs="Times New Roman"/>
          <w:color w:val="000000" w:themeColor="text1"/>
          <w:szCs w:val="28"/>
        </w:rPr>
        <w:t xml:space="preserve">, tập trung vào 03 nội dung đột phá, 03 chương trình trọng tâm và Chương trình hành động của Tỉnh uỷ thực hiện Nghị quyết Đại hội đại biểu Đảng bộ tỉnh lần XX. Tăng cường công tác giáo dục chính trị, định hướng tư tưởng, nâng cao nhận thức, trách nhiệm cho cán bộ, đảng viên và </w:t>
      </w:r>
      <w:r w:rsidR="009C46A3" w:rsidRPr="00FB40FC">
        <w:rPr>
          <w:rFonts w:cs="Times New Roman"/>
          <w:color w:val="000000" w:themeColor="text1"/>
          <w:szCs w:val="28"/>
        </w:rPr>
        <w:t>N</w:t>
      </w:r>
      <w:r w:rsidRPr="00FB40FC">
        <w:rPr>
          <w:rFonts w:cs="Times New Roman"/>
          <w:color w:val="000000" w:themeColor="text1"/>
          <w:szCs w:val="28"/>
        </w:rPr>
        <w:t>hân dân trong bảo vệ nền tảng tư tưởng của Đảng, đấu tranh phản bác các quan điểm sai trái, thù địch trước thềm Đại hội XIV của Đảng. Chú ý nội dung chỉ đạo của Bộ Chính trị, Ban Bí thư trong các kết luận gần đây</w:t>
      </w:r>
      <w:r w:rsidR="00790E19" w:rsidRPr="00FB40FC">
        <w:rPr>
          <w:rStyle w:val="FootnoteReference"/>
          <w:rFonts w:cs="Times New Roman"/>
          <w:color w:val="000000" w:themeColor="text1"/>
          <w:szCs w:val="28"/>
        </w:rPr>
        <w:footnoteReference w:id="1"/>
      </w:r>
      <w:r w:rsidR="00790E19" w:rsidRPr="00FB40FC">
        <w:rPr>
          <w:rFonts w:cs="Times New Roman"/>
          <w:color w:val="000000" w:themeColor="text1"/>
          <w:szCs w:val="28"/>
        </w:rPr>
        <w:t>.</w:t>
      </w:r>
    </w:p>
    <w:p w14:paraId="1E6A1B1B" w14:textId="0DD8D249" w:rsidR="00BF6533" w:rsidRPr="00FB40FC" w:rsidRDefault="00790E19" w:rsidP="00BF6533">
      <w:pPr>
        <w:spacing w:beforeLines="40" w:before="96" w:afterLines="40" w:after="96" w:line="240" w:lineRule="auto"/>
        <w:ind w:firstLine="567"/>
        <w:jc w:val="both"/>
        <w:rPr>
          <w:color w:val="000000" w:themeColor="text1"/>
          <w:szCs w:val="28"/>
        </w:rPr>
      </w:pPr>
      <w:r w:rsidRPr="00FB40FC">
        <w:rPr>
          <w:color w:val="000000" w:themeColor="text1"/>
          <w:szCs w:val="28"/>
        </w:rPr>
        <w:t xml:space="preserve">Tiếp tục tuyên truyền thực hiện </w:t>
      </w:r>
      <w:r w:rsidR="009C46A3" w:rsidRPr="00FB40FC">
        <w:rPr>
          <w:rFonts w:cs="Times New Roman"/>
          <w:color w:val="000000" w:themeColor="text1"/>
          <w:szCs w:val="28"/>
        </w:rPr>
        <w:t>k</w:t>
      </w:r>
      <w:r w:rsidR="004076C3" w:rsidRPr="00FB40FC">
        <w:rPr>
          <w:rFonts w:cs="Times New Roman"/>
          <w:color w:val="000000" w:themeColor="text1"/>
          <w:szCs w:val="28"/>
        </w:rPr>
        <w:t xml:space="preserve">ế hoạch </w:t>
      </w:r>
      <w:r w:rsidR="009C46A3" w:rsidRPr="00FB40FC">
        <w:rPr>
          <w:rFonts w:cs="Times New Roman"/>
          <w:color w:val="000000" w:themeColor="text1"/>
          <w:szCs w:val="28"/>
        </w:rPr>
        <w:t>của Tỉnh uỷ và hướng dẫn của Ban Tuyên giáo và Dân vận Tỉnh uỷ về tổ chức lấy ý kiến, tổng hợp ý kiến góp ý của cán bộ, đảng viên và Nhân dân đối với dự thảo các văn kiện trình Đại hội đại biểu toàn quốc lần thứ XIV của Đảng</w:t>
      </w:r>
      <w:r w:rsidR="009C46A3" w:rsidRPr="00FB40FC">
        <w:rPr>
          <w:color w:val="000000" w:themeColor="text1"/>
          <w:szCs w:val="28"/>
        </w:rPr>
        <w:t xml:space="preserve"> nhằm tập hợp và phát huy trí tuệ, quyền làm chủ của</w:t>
      </w:r>
      <w:r w:rsidR="00BF6533" w:rsidRPr="00FB40FC">
        <w:rPr>
          <w:color w:val="000000" w:themeColor="text1"/>
          <w:szCs w:val="28"/>
        </w:rPr>
        <w:t xml:space="preserve"> </w:t>
      </w:r>
      <w:r w:rsidR="009C46A3" w:rsidRPr="00FB40FC">
        <w:rPr>
          <w:color w:val="000000" w:themeColor="text1"/>
          <w:szCs w:val="28"/>
        </w:rPr>
        <w:t>Nhân dân tham gia đóng góp việc hoạch định đường lối, chủ trương, quyết sách quan trọng phát triển đất nước đến năm 2030, tầm nhìn đến năm 2045</w:t>
      </w:r>
      <w:r w:rsidR="009C46A3" w:rsidRPr="00FB40FC">
        <w:rPr>
          <w:rStyle w:val="FootnoteReference"/>
          <w:color w:val="000000" w:themeColor="text1"/>
          <w:szCs w:val="28"/>
        </w:rPr>
        <w:footnoteReference w:id="2"/>
      </w:r>
      <w:r w:rsidR="009C46A3" w:rsidRPr="00FB40FC">
        <w:rPr>
          <w:color w:val="000000" w:themeColor="text1"/>
          <w:szCs w:val="28"/>
        </w:rPr>
        <w:t>.</w:t>
      </w:r>
    </w:p>
    <w:p w14:paraId="1DB2388F" w14:textId="66A72B0E" w:rsidR="004076C3" w:rsidRPr="00FB40FC" w:rsidRDefault="004076C3" w:rsidP="00BF6533">
      <w:pPr>
        <w:spacing w:beforeLines="40" w:before="96" w:afterLines="40" w:after="96" w:line="240" w:lineRule="auto"/>
        <w:ind w:firstLine="567"/>
        <w:jc w:val="both"/>
        <w:rPr>
          <w:color w:val="000000" w:themeColor="text1"/>
          <w:szCs w:val="28"/>
        </w:rPr>
      </w:pPr>
      <w:r w:rsidRPr="00FB40FC">
        <w:rPr>
          <w:rFonts w:cs="Times New Roman"/>
          <w:i/>
          <w:color w:val="000000" w:themeColor="text1"/>
          <w:szCs w:val="28"/>
        </w:rPr>
        <w:lastRenderedPageBreak/>
        <w:t xml:space="preserve">- Tiếp tục tuyên truyền các nhiệm vụ sắp xếp, tinh gọn bộ máy hệ thống chính trị; </w:t>
      </w:r>
      <w:r w:rsidRPr="00FB40FC">
        <w:rPr>
          <w:rFonts w:cs="Times New Roman"/>
          <w:color w:val="000000" w:themeColor="text1"/>
          <w:szCs w:val="28"/>
        </w:rPr>
        <w:t>chú ý các nội dung chỉ đạo trong các văn bản mới ban hành</w:t>
      </w:r>
      <w:r w:rsidR="003C353E" w:rsidRPr="00FB40FC">
        <w:rPr>
          <w:rFonts w:cs="Times New Roman"/>
          <w:color w:val="000000" w:themeColor="text1"/>
          <w:szCs w:val="28"/>
        </w:rPr>
        <w:t xml:space="preserve"> của Trung ương</w:t>
      </w:r>
      <w:r w:rsidR="00BF6533" w:rsidRPr="00FB40FC">
        <w:rPr>
          <w:rStyle w:val="FootnoteReference"/>
          <w:rFonts w:cs="Times New Roman"/>
          <w:color w:val="000000" w:themeColor="text1"/>
          <w:szCs w:val="28"/>
        </w:rPr>
        <w:footnoteReference w:id="3"/>
      </w:r>
      <w:r w:rsidR="00BF6533" w:rsidRPr="00FB40FC">
        <w:rPr>
          <w:rFonts w:cs="Times New Roman"/>
          <w:color w:val="000000" w:themeColor="text1"/>
          <w:szCs w:val="28"/>
        </w:rPr>
        <w:t>.</w:t>
      </w:r>
    </w:p>
    <w:p w14:paraId="59307A19" w14:textId="57459B3D" w:rsidR="004076C3" w:rsidRPr="00FB40FC" w:rsidRDefault="00EC10DF" w:rsidP="009C46A3">
      <w:pPr>
        <w:pStyle w:val="FootnoteText"/>
        <w:spacing w:beforeLines="40" w:before="96" w:afterLines="40" w:after="96"/>
        <w:ind w:firstLine="567"/>
        <w:jc w:val="both"/>
        <w:rPr>
          <w:color w:val="000000" w:themeColor="text1"/>
          <w:sz w:val="28"/>
          <w:szCs w:val="28"/>
        </w:rPr>
      </w:pPr>
      <w:r w:rsidRPr="00FB40FC">
        <w:rPr>
          <w:i/>
          <w:color w:val="000000" w:themeColor="text1"/>
          <w:sz w:val="28"/>
          <w:szCs w:val="28"/>
        </w:rPr>
        <w:t>- Tuyên truyền những nội dung cốt lõi của 03 nghị quyết chuyên đề</w:t>
      </w:r>
      <w:r w:rsidRPr="00FB40FC">
        <w:rPr>
          <w:color w:val="000000" w:themeColor="text1"/>
          <w:sz w:val="28"/>
          <w:szCs w:val="28"/>
        </w:rPr>
        <w:t xml:space="preserve"> của Bộ Chính trị</w:t>
      </w:r>
      <w:r w:rsidR="005804C5" w:rsidRPr="00FB40FC">
        <w:rPr>
          <w:color w:val="000000" w:themeColor="text1"/>
          <w:sz w:val="28"/>
          <w:szCs w:val="28"/>
        </w:rPr>
        <w:t>: Nghị quyết số 70-NQ/TW, ngày 20/8/2025 về bảo đảm an ninh năng lượng quốc gia đến năm 2030, tầm nhìn đến năm 2045; Nghị quyết số 71-NQ/TW, ngày 22/8/2025 về đột phá phát triển giáo dục và đào tạo; Nghị quyết số 72-NQ/TW, ngày 09/9/2025 về một số giải pháp đột phá, tăng cường bảo vệ, chăm sóc sức khỏe Nhân dân. K</w:t>
      </w:r>
      <w:r w:rsidRPr="00FB40FC">
        <w:rPr>
          <w:color w:val="000000" w:themeColor="text1"/>
          <w:sz w:val="28"/>
          <w:szCs w:val="28"/>
        </w:rPr>
        <w:t>hẳng định 03 nghị quyết này tiếp nối và bổ sung quan trọ</w:t>
      </w:r>
      <w:r w:rsidR="005804C5" w:rsidRPr="00FB40FC">
        <w:rPr>
          <w:color w:val="000000" w:themeColor="text1"/>
          <w:sz w:val="28"/>
          <w:szCs w:val="28"/>
        </w:rPr>
        <w:t>ng cho “</w:t>
      </w:r>
      <w:r w:rsidRPr="00FB40FC">
        <w:rPr>
          <w:color w:val="000000" w:themeColor="text1"/>
          <w:sz w:val="28"/>
          <w:szCs w:val="28"/>
        </w:rPr>
        <w:t>Bộ tứ trụ cộ</w:t>
      </w:r>
      <w:r w:rsidR="005804C5" w:rsidRPr="00FB40FC">
        <w:rPr>
          <w:color w:val="000000" w:themeColor="text1"/>
          <w:sz w:val="28"/>
          <w:szCs w:val="28"/>
        </w:rPr>
        <w:t>t”</w:t>
      </w:r>
      <w:r w:rsidRPr="00FB40FC">
        <w:rPr>
          <w:color w:val="000000" w:themeColor="text1"/>
          <w:sz w:val="28"/>
          <w:szCs w:val="28"/>
        </w:rPr>
        <w:t xml:space="preserve"> chiến lược, tạo nên một chỉnh thể thống nhất về các mũi đột phá để hiện thực hóa hai mục tiêu 100 năm, xây dựng một Việt Nam hùng cường, thịnh vượng, trường tồn và bền vững.</w:t>
      </w:r>
    </w:p>
    <w:p w14:paraId="254A1E10" w14:textId="224F0969" w:rsidR="005804C5" w:rsidRPr="00FB40FC" w:rsidRDefault="005804C5" w:rsidP="009C46A3">
      <w:pPr>
        <w:pStyle w:val="FootnoteText"/>
        <w:spacing w:beforeLines="40" w:before="96" w:afterLines="40" w:after="96"/>
        <w:ind w:firstLine="567"/>
        <w:jc w:val="both"/>
        <w:rPr>
          <w:color w:val="000000" w:themeColor="text1"/>
          <w:sz w:val="28"/>
          <w:szCs w:val="28"/>
        </w:rPr>
      </w:pPr>
      <w:r w:rsidRPr="00FB40FC">
        <w:rPr>
          <w:color w:val="000000" w:themeColor="text1"/>
          <w:sz w:val="28"/>
          <w:szCs w:val="28"/>
        </w:rPr>
        <w:t>Lan tỏa các ý kiến chỉ đạo của đồng chí Tổng Bí thư Tô Lâm và các đồng chí lãnh đạo Đảng, Nhà nướ</w:t>
      </w:r>
      <w:r w:rsidR="001179A1" w:rsidRPr="00FB40FC">
        <w:rPr>
          <w:color w:val="000000" w:themeColor="text1"/>
          <w:sz w:val="28"/>
          <w:szCs w:val="28"/>
        </w:rPr>
        <w:t>c liên quan đế</w:t>
      </w:r>
      <w:r w:rsidRPr="00FB40FC">
        <w:rPr>
          <w:color w:val="000000" w:themeColor="text1"/>
          <w:sz w:val="28"/>
          <w:szCs w:val="28"/>
        </w:rPr>
        <w:t>n các nội dung trên, nhất là việc quán triệt và thực hiện nghiêm một số nguyên tắc trong quá trình triển khai các Nghị quyết này</w:t>
      </w:r>
      <w:r w:rsidRPr="00FB40FC">
        <w:rPr>
          <w:rStyle w:val="FootnoteReference"/>
          <w:color w:val="000000" w:themeColor="text1"/>
          <w:sz w:val="28"/>
          <w:szCs w:val="28"/>
        </w:rPr>
        <w:footnoteReference w:id="4"/>
      </w:r>
      <w:r w:rsidRPr="00FB40FC">
        <w:rPr>
          <w:color w:val="000000" w:themeColor="text1"/>
          <w:sz w:val="28"/>
          <w:szCs w:val="28"/>
        </w:rPr>
        <w:t>. Tuyên truyền, quán triệt sâu sắc các chương trình, kế hoạch hành động của Quốc hội, Chính phủ, các ban, bộ, ngành, đoàn thể Trung ương và địa phương, cơ quan, đơn vị trong triển khai thực hiện 03 nghị quyết. Phản ánh sinh động quá trình triển khai 03 nghị quyết trong thực tiễn, đề cao vai trò, trách nhiệm, quyết tâm chính trị mạnh mẽ, hành động quyết liệt của cấp uỷ đảng, chính quyền, Mặt trận Tổ quốc Việt Nam các cấp, trước hết là người đứng đầu trong lãnh đạo, chỉ đạo, thực hiện thắng lợi các mục tiêu, nhiệm vụ đề ra.</w:t>
      </w:r>
    </w:p>
    <w:p w14:paraId="24615B03" w14:textId="591CDE2E" w:rsidR="005804C5" w:rsidRPr="00FB40FC" w:rsidRDefault="005804C5" w:rsidP="009C46A3">
      <w:pPr>
        <w:pStyle w:val="FootnoteText"/>
        <w:spacing w:beforeLines="40" w:before="96" w:afterLines="40" w:after="96"/>
        <w:ind w:firstLine="567"/>
        <w:jc w:val="both"/>
        <w:rPr>
          <w:color w:val="000000" w:themeColor="text1"/>
          <w:sz w:val="28"/>
          <w:szCs w:val="28"/>
        </w:rPr>
      </w:pPr>
      <w:r w:rsidRPr="00FB40FC">
        <w:rPr>
          <w:color w:val="000000" w:themeColor="text1"/>
          <w:sz w:val="28"/>
          <w:szCs w:val="28"/>
        </w:rPr>
        <w:t xml:space="preserve">- </w:t>
      </w:r>
      <w:r w:rsidRPr="00FB40FC">
        <w:rPr>
          <w:i/>
          <w:color w:val="000000" w:themeColor="text1"/>
          <w:sz w:val="28"/>
          <w:szCs w:val="28"/>
        </w:rPr>
        <w:t>Tuyên truyền nỗ lực của Quốc hội trong việc triển khai tháo gỡ các điểm nghẽn về thể chế</w:t>
      </w:r>
      <w:r w:rsidRPr="00FB40FC">
        <w:rPr>
          <w:color w:val="000000" w:themeColor="text1"/>
          <w:sz w:val="28"/>
          <w:szCs w:val="28"/>
        </w:rPr>
        <w:t>; tiếp tục tuyên truyền những điểm mới của Hiến pháp năm 2013 sau sửa đổi, bổ sung một số điều, Luật Tổ chức chính quyền địa phương (sửa đổi), Luật sửa đổi, bổ sung một số điều của Luật Bầu cử đại biểu Quốc hội và đại biểu Hội đồ</w:t>
      </w:r>
      <w:r w:rsidR="00E20165" w:rsidRPr="00FB40FC">
        <w:rPr>
          <w:color w:val="000000" w:themeColor="text1"/>
          <w:sz w:val="28"/>
          <w:szCs w:val="28"/>
        </w:rPr>
        <w:t>ng N</w:t>
      </w:r>
      <w:r w:rsidRPr="00FB40FC">
        <w:rPr>
          <w:color w:val="000000" w:themeColor="text1"/>
          <w:sz w:val="28"/>
          <w:szCs w:val="28"/>
        </w:rPr>
        <w:t>hân dân.</w:t>
      </w:r>
    </w:p>
    <w:p w14:paraId="3D60C524" w14:textId="3C1E0C23" w:rsidR="00E20165" w:rsidRPr="00FB40FC" w:rsidRDefault="00E20165" w:rsidP="009C46A3">
      <w:pPr>
        <w:pStyle w:val="FootnoteText"/>
        <w:spacing w:beforeLines="40" w:before="96" w:afterLines="40" w:after="96"/>
        <w:ind w:firstLine="567"/>
        <w:jc w:val="both"/>
        <w:rPr>
          <w:color w:val="000000" w:themeColor="text1"/>
          <w:sz w:val="28"/>
          <w:szCs w:val="28"/>
        </w:rPr>
      </w:pPr>
      <w:r w:rsidRPr="00FB40FC">
        <w:rPr>
          <w:color w:val="000000" w:themeColor="text1"/>
          <w:sz w:val="28"/>
          <w:szCs w:val="28"/>
        </w:rPr>
        <w:t>Tuyên truyền văn bản chỉ đạo của Bộ Chính trị, Quốc hội, Thủ tướng Chính phủ, của Tỉnh uỷ về cuộc bầu cử đại biểu Quốc hội khóa XVI và bầu cử đại biểu Hội đồng Nhân dân các cấp nhiệm kỳ 2026 - 2031</w:t>
      </w:r>
      <w:r w:rsidRPr="00FB40FC">
        <w:rPr>
          <w:rStyle w:val="FootnoteReference"/>
          <w:color w:val="000000" w:themeColor="text1"/>
          <w:sz w:val="28"/>
          <w:szCs w:val="28"/>
        </w:rPr>
        <w:footnoteReference w:id="5"/>
      </w:r>
      <w:r w:rsidR="00A16485" w:rsidRPr="00FB40FC">
        <w:rPr>
          <w:color w:val="000000" w:themeColor="text1"/>
          <w:sz w:val="28"/>
          <w:szCs w:val="28"/>
        </w:rPr>
        <w:t xml:space="preserve">; </w:t>
      </w:r>
      <w:r w:rsidRPr="00FB40FC">
        <w:rPr>
          <w:color w:val="000000" w:themeColor="text1"/>
          <w:sz w:val="28"/>
          <w:szCs w:val="28"/>
        </w:rPr>
        <w:t xml:space="preserve">Chú ý nhấn mạnh bối cảnh diễn ra Cuộc bầu cử, đó là công cuộc đổi mới đất nước sau gần 40 năm đạt được </w:t>
      </w:r>
      <w:r w:rsidRPr="00FB40FC">
        <w:rPr>
          <w:color w:val="000000" w:themeColor="text1"/>
          <w:sz w:val="28"/>
          <w:szCs w:val="28"/>
        </w:rPr>
        <w:lastRenderedPageBreak/>
        <w:t>nhiều thành tựu rất quan trọng, toàn diệ</w:t>
      </w:r>
      <w:r w:rsidR="00356F83" w:rsidRPr="00FB40FC">
        <w:rPr>
          <w:color w:val="000000" w:themeColor="text1"/>
          <w:sz w:val="28"/>
          <w:szCs w:val="28"/>
        </w:rPr>
        <w:t>n trên tất</w:t>
      </w:r>
      <w:r w:rsidRPr="00FB40FC">
        <w:rPr>
          <w:color w:val="000000" w:themeColor="text1"/>
          <w:sz w:val="28"/>
          <w:szCs w:val="28"/>
        </w:rPr>
        <w:t xml:space="preserve"> cả các lĩnh vực, tạo nhiều dấu ấn nổi bật, cuộc cách mạng về tinh gọn tổ chức bộ máy hệ thống chính trị và chính quyền địa phương 02 cấp đang được vận hành; ý nghĩa, tầm quan trọng của việc lựa chọn, bầu được những đại biểu ưu tú, đại diệ</w:t>
      </w:r>
      <w:r w:rsidR="00356F83" w:rsidRPr="00FB40FC">
        <w:rPr>
          <w:color w:val="000000" w:themeColor="text1"/>
          <w:sz w:val="28"/>
          <w:szCs w:val="28"/>
        </w:rPr>
        <w:t>n cho N</w:t>
      </w:r>
      <w:r w:rsidRPr="00FB40FC">
        <w:rPr>
          <w:color w:val="000000" w:themeColor="text1"/>
          <w:sz w:val="28"/>
          <w:szCs w:val="28"/>
        </w:rPr>
        <w:t>hân dân cả nước tại Quốc hội, cơ quan quyền lực nhà nước cao nhất trong nhiệm kỳ Quốc hội khóa XVI và các đại biểu đại diệ</w:t>
      </w:r>
      <w:r w:rsidR="00A16485" w:rsidRPr="00FB40FC">
        <w:rPr>
          <w:color w:val="000000" w:themeColor="text1"/>
          <w:sz w:val="28"/>
          <w:szCs w:val="28"/>
        </w:rPr>
        <w:t>n cho N</w:t>
      </w:r>
      <w:r w:rsidRPr="00FB40FC">
        <w:rPr>
          <w:color w:val="000000" w:themeColor="text1"/>
          <w:sz w:val="28"/>
          <w:szCs w:val="28"/>
        </w:rPr>
        <w:t>hân dân địa phương tại Hội đồng nhân dân các cấp, cơ quan quyền lực nhà nước ở địa phương trong nhiệm kỳ 2026 - 2031; lộ trình thời gian và các nhiệm vụ triển khai.</w:t>
      </w:r>
    </w:p>
    <w:p w14:paraId="31FE5389" w14:textId="18DF9559" w:rsidR="00A16485" w:rsidRPr="00FB40FC" w:rsidRDefault="00A16485" w:rsidP="009C46A3">
      <w:pPr>
        <w:pStyle w:val="FootnoteText"/>
        <w:spacing w:beforeLines="40" w:before="96" w:afterLines="40" w:after="96"/>
        <w:ind w:firstLine="567"/>
        <w:jc w:val="both"/>
        <w:rPr>
          <w:color w:val="000000" w:themeColor="text1"/>
          <w:spacing w:val="-2"/>
          <w:sz w:val="28"/>
          <w:szCs w:val="28"/>
        </w:rPr>
      </w:pPr>
      <w:r w:rsidRPr="00FB40FC">
        <w:rPr>
          <w:color w:val="000000" w:themeColor="text1"/>
          <w:spacing w:val="-2"/>
          <w:sz w:val="28"/>
          <w:szCs w:val="28"/>
        </w:rPr>
        <w:t>Tuyên truyền, phản ánh diễn biến, nội dung Kỳ họp thứ 10 - kỳ họp cuối nhiệm kỳ Quốc hội khóa XV, gắn với tuyên truyền những hoạt động đổi mới của Quốc hội trong các công tác lập pháp, giám sát và quyết định những vấn đề quan trọng của đất nước; những thành tựu quan trọng của Quốc hội qua 80 năm và Hội đồng nhân dân các cấp, góp phần xây dựng, phát triển kinh tế - xã hội của đất nước.</w:t>
      </w:r>
    </w:p>
    <w:p w14:paraId="4096C95F" w14:textId="24FE2D8A" w:rsidR="00356F83" w:rsidRPr="00FB40FC" w:rsidRDefault="00A16485" w:rsidP="009C46A3">
      <w:pPr>
        <w:pStyle w:val="FootnoteText"/>
        <w:spacing w:beforeLines="40" w:before="96" w:afterLines="40" w:after="96"/>
        <w:ind w:firstLine="567"/>
        <w:jc w:val="both"/>
        <w:rPr>
          <w:color w:val="000000" w:themeColor="text1"/>
          <w:sz w:val="28"/>
          <w:szCs w:val="28"/>
        </w:rPr>
      </w:pPr>
      <w:r w:rsidRPr="00FB40FC">
        <w:rPr>
          <w:color w:val="000000" w:themeColor="text1"/>
          <w:sz w:val="28"/>
          <w:szCs w:val="28"/>
        </w:rPr>
        <w:t xml:space="preserve">- </w:t>
      </w:r>
      <w:r w:rsidRPr="00FB40FC">
        <w:rPr>
          <w:i/>
          <w:color w:val="000000" w:themeColor="text1"/>
          <w:sz w:val="28"/>
          <w:szCs w:val="28"/>
        </w:rPr>
        <w:t>Tuyên truyền tình hình, kết quả vận hành mô hình tổ chức chính quyền địa</w:t>
      </w:r>
      <w:r w:rsidR="00751012" w:rsidRPr="00FB40FC">
        <w:rPr>
          <w:i/>
          <w:color w:val="000000" w:themeColor="text1"/>
          <w:sz w:val="28"/>
          <w:szCs w:val="28"/>
        </w:rPr>
        <w:t xml:space="preserve"> </w:t>
      </w:r>
      <w:r w:rsidRPr="00FB40FC">
        <w:rPr>
          <w:i/>
          <w:color w:val="000000" w:themeColor="text1"/>
          <w:sz w:val="28"/>
          <w:szCs w:val="28"/>
        </w:rPr>
        <w:t>phương 02 cấp</w:t>
      </w:r>
      <w:r w:rsidRPr="00FB40FC">
        <w:rPr>
          <w:color w:val="000000" w:themeColor="text1"/>
          <w:sz w:val="28"/>
          <w:szCs w:val="28"/>
        </w:rPr>
        <w:t xml:space="preserve">; các giải pháp tiếp tục đẩy mạnh hoạt động của bộ máy hệ thống chính trị và chính quyền địa phương 02 cấp theo </w:t>
      </w:r>
      <w:r w:rsidR="00751012" w:rsidRPr="00FB40FC">
        <w:rPr>
          <w:color w:val="000000" w:themeColor="text1"/>
          <w:sz w:val="28"/>
          <w:szCs w:val="28"/>
        </w:rPr>
        <w:t>chỉ đạo của Bộ Chính trị, Ban Bí thư, Chính phủ</w:t>
      </w:r>
      <w:r w:rsidR="00751012" w:rsidRPr="00FB40FC">
        <w:rPr>
          <w:rStyle w:val="FootnoteReference"/>
          <w:color w:val="000000" w:themeColor="text1"/>
          <w:sz w:val="28"/>
          <w:szCs w:val="28"/>
        </w:rPr>
        <w:footnoteReference w:id="6"/>
      </w:r>
      <w:r w:rsidR="00D14741" w:rsidRPr="00FB40FC">
        <w:rPr>
          <w:color w:val="000000" w:themeColor="text1"/>
          <w:sz w:val="28"/>
          <w:szCs w:val="28"/>
        </w:rPr>
        <w:t>. K</w:t>
      </w:r>
      <w:r w:rsidRPr="00FB40FC">
        <w:rPr>
          <w:color w:val="000000" w:themeColor="text1"/>
          <w:sz w:val="28"/>
          <w:szCs w:val="28"/>
        </w:rPr>
        <w:t>hẳng định chủ trương này đã nhận được sự đồng thuận củ</w:t>
      </w:r>
      <w:r w:rsidR="00751012" w:rsidRPr="00FB40FC">
        <w:rPr>
          <w:color w:val="000000" w:themeColor="text1"/>
          <w:sz w:val="28"/>
          <w:szCs w:val="28"/>
        </w:rPr>
        <w:t>a N</w:t>
      </w:r>
      <w:r w:rsidRPr="00FB40FC">
        <w:rPr>
          <w:color w:val="000000" w:themeColor="text1"/>
          <w:sz w:val="28"/>
          <w:szCs w:val="28"/>
        </w:rPr>
        <w:t xml:space="preserve">hân dân, sự vào cuộc quyết liệt của cả hệ thống chính trị, đạt được những kết quả tích cực; sự chỉ đạo kịp thời của Đảng, Chính phủ, các bộ, ngành nhằm tháo gỡ khó khăn, vướng mắc liên quan đến hoạt động của chính quyền địa phương </w:t>
      </w:r>
      <w:r w:rsidR="00D14741" w:rsidRPr="00FB40FC">
        <w:rPr>
          <w:color w:val="000000" w:themeColor="text1"/>
          <w:sz w:val="28"/>
          <w:szCs w:val="28"/>
        </w:rPr>
        <w:t>0</w:t>
      </w:r>
      <w:r w:rsidRPr="00FB40FC">
        <w:rPr>
          <w:color w:val="000000" w:themeColor="text1"/>
          <w:sz w:val="28"/>
          <w:szCs w:val="28"/>
        </w:rPr>
        <w:t>2 cấp, nhất là về thể chế, giải quyết thủ tục hành chính tại cấp cơ sở, về công tác quy hoạch, đất đai, về tổ chức bộ máy và biên chế, công tác cán bộ, xây dựng cơ chế tài chính đặc thù, phù hợp với từng loại hình đơn vị hành chính 02 cấp...</w:t>
      </w:r>
    </w:p>
    <w:p w14:paraId="72493746" w14:textId="51F624E7" w:rsidR="00ED511F" w:rsidRPr="00FB40FC" w:rsidRDefault="00F36062" w:rsidP="009C46A3">
      <w:pPr>
        <w:pStyle w:val="FootnoteText"/>
        <w:spacing w:beforeLines="40" w:before="96" w:afterLines="40" w:after="96"/>
        <w:ind w:firstLine="567"/>
        <w:jc w:val="both"/>
        <w:rPr>
          <w:color w:val="000000" w:themeColor="text1"/>
          <w:sz w:val="28"/>
          <w:szCs w:val="28"/>
        </w:rPr>
      </w:pPr>
      <w:r w:rsidRPr="00FB40FC">
        <w:rPr>
          <w:i/>
          <w:color w:val="000000" w:themeColor="text1"/>
          <w:sz w:val="28"/>
          <w:szCs w:val="28"/>
        </w:rPr>
        <w:t xml:space="preserve">- Tuyên truyền Đại hội đại biểu Mặt trận Tổ quốc Việt Nam cấp </w:t>
      </w:r>
      <w:r w:rsidR="00ED511F" w:rsidRPr="00FB40FC">
        <w:rPr>
          <w:i/>
          <w:color w:val="000000" w:themeColor="text1"/>
          <w:sz w:val="28"/>
          <w:szCs w:val="28"/>
        </w:rPr>
        <w:t xml:space="preserve">tỉnh, </w:t>
      </w:r>
      <w:r w:rsidRPr="00FB40FC">
        <w:rPr>
          <w:i/>
          <w:color w:val="000000" w:themeColor="text1"/>
          <w:sz w:val="28"/>
          <w:szCs w:val="28"/>
        </w:rPr>
        <w:t>xã tiến tới Đại hội đại biểu toàn quốc Mặt trận Tổ quốc Việt Nam nhiệm kỳ 2026 - 2031</w:t>
      </w:r>
      <w:r w:rsidRPr="00FB40FC">
        <w:rPr>
          <w:color w:val="000000" w:themeColor="text1"/>
          <w:sz w:val="28"/>
          <w:szCs w:val="28"/>
        </w:rPr>
        <w:t xml:space="preserve"> theo </w:t>
      </w:r>
      <w:r w:rsidR="00D338FE" w:rsidRPr="00FB40FC">
        <w:rPr>
          <w:color w:val="000000" w:themeColor="text1"/>
          <w:sz w:val="28"/>
          <w:szCs w:val="28"/>
        </w:rPr>
        <w:t>chỉ thị của Ban Bí thư, của Tỉnh uỷ</w:t>
      </w:r>
      <w:r w:rsidR="000B4B8B" w:rsidRPr="00FB40FC">
        <w:rPr>
          <w:color w:val="000000" w:themeColor="text1"/>
          <w:sz w:val="28"/>
          <w:szCs w:val="28"/>
        </w:rPr>
        <w:t xml:space="preserve"> và Hướng dẫn của Ban Thường trực Uỷ ban Mặt trận Tổ quốc Việt Nam </w:t>
      </w:r>
      <w:r w:rsidR="007B38FD" w:rsidRPr="00FB40FC">
        <w:rPr>
          <w:color w:val="000000" w:themeColor="text1"/>
          <w:sz w:val="28"/>
          <w:szCs w:val="28"/>
        </w:rPr>
        <w:t>(MTTQVN) tỉnh</w:t>
      </w:r>
      <w:r w:rsidR="00D338FE" w:rsidRPr="00FB40FC">
        <w:rPr>
          <w:rStyle w:val="FootnoteReference"/>
          <w:color w:val="000000" w:themeColor="text1"/>
          <w:sz w:val="28"/>
          <w:szCs w:val="28"/>
        </w:rPr>
        <w:footnoteReference w:id="7"/>
      </w:r>
      <w:r w:rsidR="000B4B8B" w:rsidRPr="00FB40FC">
        <w:rPr>
          <w:color w:val="000000" w:themeColor="text1"/>
          <w:sz w:val="28"/>
          <w:szCs w:val="28"/>
        </w:rPr>
        <w:t xml:space="preserve">. </w:t>
      </w:r>
    </w:p>
    <w:p w14:paraId="5C72F796" w14:textId="7756AC93" w:rsidR="009E1EEB" w:rsidRPr="00FB40FC" w:rsidRDefault="009E1EEB" w:rsidP="009C46A3">
      <w:pPr>
        <w:pStyle w:val="FootnoteText"/>
        <w:spacing w:beforeLines="40" w:before="96" w:afterLines="40" w:after="96"/>
        <w:ind w:firstLine="567"/>
        <w:jc w:val="both"/>
        <w:rPr>
          <w:iCs/>
          <w:color w:val="000000" w:themeColor="text1"/>
          <w:sz w:val="28"/>
          <w:szCs w:val="28"/>
        </w:rPr>
      </w:pPr>
      <w:r w:rsidRPr="00FB40FC">
        <w:rPr>
          <w:i/>
          <w:iCs/>
          <w:color w:val="000000" w:themeColor="text1"/>
          <w:sz w:val="28"/>
          <w:szCs w:val="28"/>
        </w:rPr>
        <w:t xml:space="preserve">- </w:t>
      </w:r>
      <w:r w:rsidR="00CD65DF" w:rsidRPr="00FB40FC">
        <w:rPr>
          <w:i/>
          <w:iCs/>
          <w:color w:val="000000" w:themeColor="text1"/>
          <w:sz w:val="28"/>
          <w:szCs w:val="28"/>
        </w:rPr>
        <w:t>Tiếp tục t</w:t>
      </w:r>
      <w:r w:rsidRPr="00FB40FC">
        <w:rPr>
          <w:i/>
          <w:iCs/>
          <w:color w:val="000000" w:themeColor="text1"/>
          <w:sz w:val="28"/>
          <w:szCs w:val="28"/>
        </w:rPr>
        <w:t xml:space="preserve">uyên truyền </w:t>
      </w:r>
      <w:r w:rsidR="00CD65DF" w:rsidRPr="00FB40FC">
        <w:rPr>
          <w:i/>
          <w:iCs/>
          <w:color w:val="000000" w:themeColor="text1"/>
          <w:sz w:val="28"/>
          <w:szCs w:val="28"/>
        </w:rPr>
        <w:t xml:space="preserve">Kế hoạch số 353-KH/TU, ngày 26/7/2024 của Ban Thường vụ Tỉnh uỷ </w:t>
      </w:r>
      <w:r w:rsidRPr="00FB40FC">
        <w:rPr>
          <w:iCs/>
          <w:color w:val="000000" w:themeColor="text1"/>
          <w:sz w:val="28"/>
          <w:szCs w:val="28"/>
        </w:rPr>
        <w:t xml:space="preserve">thực hiện </w:t>
      </w:r>
      <w:r w:rsidR="00CD65DF" w:rsidRPr="00FB40FC">
        <w:rPr>
          <w:color w:val="000000" w:themeColor="text1"/>
          <w:sz w:val="28"/>
          <w:szCs w:val="28"/>
        </w:rPr>
        <w:t>Chỉ thị số 30-CT/TW, ngày 05/02/2024 của Ban Bí thư về công tác tuyên truyền miệng trong tình hình mới và phù hợp với mô hình chính quyền địa phương 02 cấp</w:t>
      </w:r>
      <w:r w:rsidR="00CD65DF" w:rsidRPr="00FB40FC">
        <w:rPr>
          <w:iCs/>
          <w:color w:val="000000" w:themeColor="text1"/>
          <w:sz w:val="28"/>
          <w:szCs w:val="28"/>
        </w:rPr>
        <w:t>.</w:t>
      </w:r>
    </w:p>
    <w:p w14:paraId="69D480CC" w14:textId="77777777" w:rsidR="004D7B4C" w:rsidRPr="00FB40FC" w:rsidRDefault="00ED511F" w:rsidP="009C46A3">
      <w:pPr>
        <w:pStyle w:val="FootnoteText"/>
        <w:spacing w:beforeLines="40" w:before="96" w:afterLines="40" w:after="96"/>
        <w:ind w:firstLine="567"/>
        <w:jc w:val="both"/>
        <w:rPr>
          <w:rFonts w:eastAsia="Times New Roman"/>
          <w:b/>
          <w:iCs/>
          <w:color w:val="000000" w:themeColor="text1"/>
          <w:sz w:val="28"/>
          <w:szCs w:val="28"/>
          <w:lang w:eastAsia="vi-VN" w:bidi="vi-VN"/>
        </w:rPr>
      </w:pPr>
      <w:r w:rsidRPr="00FB40FC">
        <w:rPr>
          <w:color w:val="000000" w:themeColor="text1"/>
          <w:sz w:val="28"/>
          <w:szCs w:val="28"/>
        </w:rPr>
        <w:t xml:space="preserve"> </w:t>
      </w:r>
      <w:r w:rsidR="004D7B4C" w:rsidRPr="00FB40FC">
        <w:rPr>
          <w:rFonts w:eastAsia="Times New Roman"/>
          <w:b/>
          <w:iCs/>
          <w:color w:val="000000" w:themeColor="text1"/>
          <w:sz w:val="28"/>
          <w:szCs w:val="28"/>
          <w:lang w:eastAsia="vi-VN" w:bidi="vi-VN"/>
        </w:rPr>
        <w:t>2</w:t>
      </w:r>
      <w:r w:rsidR="00CB494F" w:rsidRPr="00FB40FC">
        <w:rPr>
          <w:rFonts w:eastAsia="Times New Roman"/>
          <w:b/>
          <w:iCs/>
          <w:color w:val="000000" w:themeColor="text1"/>
          <w:sz w:val="28"/>
          <w:szCs w:val="28"/>
          <w:lang w:eastAsia="vi-VN" w:bidi="vi-VN"/>
        </w:rPr>
        <w:t>. Tình hình, kết quả và nhiệm vụ phát triển kinh tế - xã hội</w:t>
      </w:r>
    </w:p>
    <w:p w14:paraId="122C83AF" w14:textId="36330FE3" w:rsidR="004D7B4C" w:rsidRPr="00FB40FC" w:rsidRDefault="004D7B4C" w:rsidP="009C46A3">
      <w:pPr>
        <w:autoSpaceDE w:val="0"/>
        <w:autoSpaceDN w:val="0"/>
        <w:adjustRightInd w:val="0"/>
        <w:spacing w:before="40" w:after="40" w:line="240" w:lineRule="auto"/>
        <w:ind w:firstLine="567"/>
        <w:jc w:val="both"/>
        <w:rPr>
          <w:rFonts w:cs="Times New Roman"/>
          <w:color w:val="000000" w:themeColor="text1"/>
          <w:szCs w:val="28"/>
        </w:rPr>
      </w:pPr>
      <w:r w:rsidRPr="00FB40FC">
        <w:rPr>
          <w:rFonts w:eastAsia="Times New Roman"/>
          <w:iCs/>
          <w:color w:val="000000" w:themeColor="text1"/>
          <w:szCs w:val="28"/>
          <w:lang w:eastAsia="vi-VN" w:bidi="vi-VN"/>
        </w:rPr>
        <w:t xml:space="preserve">- </w:t>
      </w:r>
      <w:r w:rsidRPr="00FB40FC">
        <w:rPr>
          <w:rFonts w:eastAsia="Times New Roman"/>
          <w:i/>
          <w:iCs/>
          <w:color w:val="000000" w:themeColor="text1"/>
          <w:szCs w:val="28"/>
          <w:lang w:eastAsia="vi-VN" w:bidi="vi-VN"/>
        </w:rPr>
        <w:t>Tuyên truyền tình hình kinh tế - xã hội quý III và 9 tháng năm 2025</w:t>
      </w:r>
      <w:r w:rsidRPr="00FB40FC">
        <w:rPr>
          <w:rFonts w:eastAsia="Times New Roman"/>
          <w:iCs/>
          <w:color w:val="000000" w:themeColor="text1"/>
          <w:szCs w:val="28"/>
          <w:lang w:eastAsia="vi-VN" w:bidi="vi-VN"/>
        </w:rPr>
        <w:t>, chú</w:t>
      </w:r>
      <w:r w:rsidRPr="00FB40FC">
        <w:rPr>
          <w:rFonts w:eastAsia="Times New Roman"/>
          <w:b/>
          <w:iCs/>
          <w:color w:val="000000" w:themeColor="text1"/>
          <w:szCs w:val="28"/>
          <w:lang w:eastAsia="vi-VN" w:bidi="vi-VN"/>
        </w:rPr>
        <w:t xml:space="preserve"> </w:t>
      </w:r>
      <w:r w:rsidRPr="00FB40FC">
        <w:rPr>
          <w:rFonts w:eastAsia="Times New Roman"/>
          <w:iCs/>
          <w:color w:val="000000" w:themeColor="text1"/>
          <w:szCs w:val="28"/>
          <w:lang w:eastAsia="vi-VN" w:bidi="vi-VN"/>
        </w:rPr>
        <w:t xml:space="preserve">trọng phân tích, làm rõ kết quả triển khai những nhiệm vụ, giải pháp của Chính phủ, các </w:t>
      </w:r>
      <w:r w:rsidR="00C8113F" w:rsidRPr="00FB40FC">
        <w:rPr>
          <w:rFonts w:eastAsia="Times New Roman"/>
          <w:iCs/>
          <w:color w:val="000000" w:themeColor="text1"/>
          <w:szCs w:val="28"/>
          <w:lang w:eastAsia="vi-VN" w:bidi="vi-VN"/>
        </w:rPr>
        <w:t xml:space="preserve">cấp, các ngành, </w:t>
      </w:r>
      <w:r w:rsidRPr="00FB40FC">
        <w:rPr>
          <w:rFonts w:eastAsia="Times New Roman"/>
          <w:iCs/>
          <w:color w:val="000000" w:themeColor="text1"/>
          <w:szCs w:val="28"/>
          <w:lang w:eastAsia="vi-VN" w:bidi="vi-VN"/>
        </w:rPr>
        <w:t>địa phương nhằm ổn định kinh tế vĩ mô, kiểm soát lạm phát, thúc đẩy tăng trư</w:t>
      </w:r>
      <w:r w:rsidR="003B0D1B">
        <w:rPr>
          <w:rFonts w:eastAsia="Times New Roman"/>
          <w:iCs/>
          <w:color w:val="000000" w:themeColor="text1"/>
          <w:szCs w:val="28"/>
          <w:lang w:eastAsia="vi-VN" w:bidi="vi-VN"/>
        </w:rPr>
        <w:t>ở</w:t>
      </w:r>
      <w:r w:rsidRPr="00FB40FC">
        <w:rPr>
          <w:rFonts w:eastAsia="Times New Roman"/>
          <w:iCs/>
          <w:color w:val="000000" w:themeColor="text1"/>
          <w:szCs w:val="28"/>
          <w:lang w:eastAsia="vi-VN" w:bidi="vi-VN"/>
        </w:rPr>
        <w:t xml:space="preserve">ng, bảo </w:t>
      </w:r>
      <w:r w:rsidR="00724494" w:rsidRPr="00FB40FC">
        <w:rPr>
          <w:rFonts w:eastAsia="Times New Roman"/>
          <w:iCs/>
          <w:color w:val="000000" w:themeColor="text1"/>
          <w:szCs w:val="28"/>
          <w:lang w:eastAsia="vi-VN" w:bidi="vi-VN"/>
        </w:rPr>
        <w:t xml:space="preserve">đảm </w:t>
      </w:r>
      <w:r w:rsidRPr="00FB40FC">
        <w:rPr>
          <w:rFonts w:eastAsia="Times New Roman"/>
          <w:iCs/>
          <w:color w:val="000000" w:themeColor="text1"/>
          <w:szCs w:val="28"/>
          <w:lang w:eastAsia="vi-VN" w:bidi="vi-VN"/>
        </w:rPr>
        <w:t xml:space="preserve">các cân đối lớn của nền kinh tế, ứng phó linh </w:t>
      </w:r>
      <w:r w:rsidRPr="00FB40FC">
        <w:rPr>
          <w:rFonts w:eastAsia="Times New Roman"/>
          <w:iCs/>
          <w:color w:val="000000" w:themeColor="text1"/>
          <w:szCs w:val="28"/>
          <w:lang w:eastAsia="vi-VN" w:bidi="vi-VN"/>
        </w:rPr>
        <w:lastRenderedPageBreak/>
        <w:t>hoạt, kịp thời với những vấn đề cấp bách phát sinh, biến động từ bên ngoài.</w:t>
      </w:r>
      <w:r w:rsidR="008F015E" w:rsidRPr="00FB40FC">
        <w:rPr>
          <w:rFonts w:eastAsia="Times New Roman"/>
          <w:b/>
          <w:iCs/>
          <w:color w:val="000000" w:themeColor="text1"/>
          <w:szCs w:val="28"/>
          <w:lang w:eastAsia="vi-VN" w:bidi="vi-VN"/>
        </w:rPr>
        <w:t xml:space="preserve"> </w:t>
      </w:r>
      <w:r w:rsidRPr="00FB40FC">
        <w:rPr>
          <w:rFonts w:eastAsia="Times New Roman"/>
          <w:iCs/>
          <w:color w:val="000000" w:themeColor="text1"/>
          <w:szCs w:val="28"/>
          <w:lang w:eastAsia="vi-VN" w:bidi="vi-VN"/>
        </w:rPr>
        <w:t>Chú ý nội dung chỉ đạo trong một số văn bản mới của Chính phủ, Thủ tướng Chính phủ</w:t>
      </w:r>
      <w:r w:rsidRPr="00FB40FC">
        <w:rPr>
          <w:rStyle w:val="FootnoteReference"/>
          <w:rFonts w:eastAsia="Times New Roman"/>
          <w:iCs/>
          <w:color w:val="000000" w:themeColor="text1"/>
          <w:szCs w:val="28"/>
          <w:lang w:eastAsia="vi-VN" w:bidi="vi-VN"/>
        </w:rPr>
        <w:footnoteReference w:id="8"/>
      </w:r>
      <w:r w:rsidR="008F015E" w:rsidRPr="00FB40FC">
        <w:rPr>
          <w:rFonts w:eastAsia="Times New Roman"/>
          <w:iCs/>
          <w:color w:val="000000" w:themeColor="text1"/>
          <w:szCs w:val="28"/>
          <w:lang w:eastAsia="vi-VN" w:bidi="vi-VN"/>
        </w:rPr>
        <w:t>.</w:t>
      </w:r>
      <w:r w:rsidRPr="00FB40FC">
        <w:rPr>
          <w:rFonts w:eastAsia="Times New Roman"/>
          <w:iCs/>
          <w:color w:val="000000" w:themeColor="text1"/>
          <w:szCs w:val="28"/>
          <w:lang w:eastAsia="vi-VN" w:bidi="vi-VN"/>
        </w:rPr>
        <w:t xml:space="preserve"> </w:t>
      </w:r>
      <w:r w:rsidR="000C5DE4" w:rsidRPr="00FB40FC">
        <w:rPr>
          <w:rFonts w:eastAsia="Times New Roman"/>
          <w:iCs/>
          <w:color w:val="000000" w:themeColor="text1"/>
          <w:szCs w:val="28"/>
          <w:lang w:eastAsia="vi-VN" w:bidi="vi-VN"/>
        </w:rPr>
        <w:t xml:space="preserve">Tiếp tục tuyên truyền </w:t>
      </w:r>
      <w:r w:rsidR="000C5DE4" w:rsidRPr="00FB40FC">
        <w:rPr>
          <w:rFonts w:cs="Times New Roman"/>
          <w:color w:val="000000" w:themeColor="text1"/>
          <w:szCs w:val="28"/>
        </w:rPr>
        <w:t xml:space="preserve">Kế hoạch số 1810/KH-UBND, ngày 19/6/2025 của Uỷ ban nhân dân tỉnh tổ chức thực hiện Phong trào thi đua “200 ngày đêm phấn đấu thực hiện mục tiêu tăng trưởng kinh tế 8% năm 2025 trên địa bàn tỉnh Cao Bằng”. </w:t>
      </w:r>
    </w:p>
    <w:p w14:paraId="2CC5D9A8" w14:textId="4D45B960" w:rsidR="004D7B4C" w:rsidRPr="00FB40FC" w:rsidRDefault="00BB2886" w:rsidP="009C46A3">
      <w:pPr>
        <w:pStyle w:val="FootnoteText"/>
        <w:spacing w:beforeLines="40" w:before="96" w:afterLines="40" w:after="96"/>
        <w:ind w:firstLine="567"/>
        <w:jc w:val="both"/>
        <w:rPr>
          <w:rFonts w:eastAsia="Times New Roman"/>
          <w:iCs/>
          <w:color w:val="000000" w:themeColor="text1"/>
          <w:sz w:val="28"/>
          <w:szCs w:val="28"/>
          <w:lang w:eastAsia="vi-VN" w:bidi="vi-VN"/>
        </w:rPr>
      </w:pPr>
      <w:r w:rsidRPr="00FB40FC">
        <w:rPr>
          <w:rFonts w:eastAsia="Times New Roman"/>
          <w:iCs/>
          <w:color w:val="000000" w:themeColor="text1"/>
          <w:sz w:val="28"/>
          <w:szCs w:val="28"/>
          <w:lang w:eastAsia="vi-VN" w:bidi="vi-VN"/>
        </w:rPr>
        <w:t xml:space="preserve">- </w:t>
      </w:r>
      <w:r w:rsidRPr="00FB40FC">
        <w:rPr>
          <w:rFonts w:eastAsia="Times New Roman"/>
          <w:i/>
          <w:iCs/>
          <w:color w:val="000000" w:themeColor="text1"/>
          <w:sz w:val="28"/>
          <w:szCs w:val="28"/>
          <w:lang w:eastAsia="vi-VN" w:bidi="vi-VN"/>
        </w:rPr>
        <w:t>Tiếp tục tuyên truyền các nội dung về Đại hội thi đua yêu nước toàn quốc lần thứ XI:</w:t>
      </w:r>
      <w:r w:rsidRPr="00FB40FC">
        <w:rPr>
          <w:rFonts w:eastAsia="Times New Roman"/>
          <w:iCs/>
          <w:color w:val="000000" w:themeColor="text1"/>
          <w:sz w:val="28"/>
          <w:szCs w:val="28"/>
          <w:lang w:eastAsia="vi-VN" w:bidi="vi-VN"/>
        </w:rPr>
        <w:t xml:space="preserve"> Nội dung chỉ đạo của Thủ tướng Chính phủ trong Chỉ thị số 39/CT-TTg</w:t>
      </w:r>
      <w:r w:rsidR="00334392" w:rsidRPr="00FB40FC">
        <w:rPr>
          <w:rFonts w:eastAsia="Times New Roman"/>
          <w:iCs/>
          <w:color w:val="000000" w:themeColor="text1"/>
          <w:sz w:val="28"/>
          <w:szCs w:val="28"/>
          <w:lang w:eastAsia="vi-VN" w:bidi="vi-VN"/>
        </w:rPr>
        <w:t>,</w:t>
      </w:r>
      <w:r w:rsidRPr="00FB40FC">
        <w:rPr>
          <w:rFonts w:eastAsia="Times New Roman"/>
          <w:iCs/>
          <w:color w:val="000000" w:themeColor="text1"/>
          <w:sz w:val="28"/>
          <w:szCs w:val="28"/>
          <w:lang w:eastAsia="vi-VN" w:bidi="vi-VN"/>
        </w:rPr>
        <w:t xml:space="preserve"> ngày 15/10/2024 về việc đẩy mạnh phong trào thi đua yêu nước </w:t>
      </w:r>
      <w:r w:rsidR="00334392" w:rsidRPr="00FB40FC">
        <w:rPr>
          <w:rFonts w:eastAsia="Times New Roman"/>
          <w:iCs/>
          <w:color w:val="000000" w:themeColor="text1"/>
          <w:sz w:val="28"/>
          <w:szCs w:val="28"/>
          <w:lang w:eastAsia="vi-VN" w:bidi="vi-VN"/>
        </w:rPr>
        <w:t>chào mừ</w:t>
      </w:r>
      <w:r w:rsidRPr="00FB40FC">
        <w:rPr>
          <w:rFonts w:eastAsia="Times New Roman"/>
          <w:iCs/>
          <w:color w:val="000000" w:themeColor="text1"/>
          <w:sz w:val="28"/>
          <w:szCs w:val="28"/>
          <w:lang w:eastAsia="vi-VN" w:bidi="vi-VN"/>
        </w:rPr>
        <w:t>ng Đại hội đảng bộ các cấp tiến tới Đại hội đại biểu toàn quốc lần thứ XIV của Đảng, Đại hội Thi đua yêu nước toàn quốc lần thứ XI; Đề án tổ chức Đại hội thi đua yêu nước toàn quốc lần thứ XI, với chủ đề: “Thi đua đổi mới, sáng tạo, tăng tốc bứt phá đưa đất nước vào kỷ nguyên phát triển hùng cường, văn minh, thịnh vượng” được phê duyệt tại Quyết định số 57/QĐ-HĐTĐKT, ngày 16/5/2025</w:t>
      </w:r>
      <w:r w:rsidR="00334392" w:rsidRPr="00FB40FC">
        <w:rPr>
          <w:rFonts w:eastAsia="Times New Roman"/>
          <w:iCs/>
          <w:color w:val="000000" w:themeColor="text1"/>
          <w:sz w:val="28"/>
          <w:szCs w:val="28"/>
          <w:lang w:eastAsia="vi-VN" w:bidi="vi-VN"/>
        </w:rPr>
        <w:t xml:space="preserve"> của Hội đồng thi đua khen thưởng Trung ương</w:t>
      </w:r>
      <w:r w:rsidRPr="00FB40FC">
        <w:rPr>
          <w:rFonts w:eastAsia="Times New Roman"/>
          <w:iCs/>
          <w:color w:val="000000" w:themeColor="text1"/>
          <w:sz w:val="28"/>
          <w:szCs w:val="28"/>
          <w:lang w:eastAsia="vi-VN" w:bidi="vi-VN"/>
        </w:rPr>
        <w:t>; tuyên truyền tư tưởng Hồ Chí Minh về thi đua yêu nước; đường lối, chủ trương của Đảng, chính sách, pháp luật của Nhà nướ</w:t>
      </w:r>
      <w:r w:rsidR="00334392" w:rsidRPr="00FB40FC">
        <w:rPr>
          <w:rFonts w:eastAsia="Times New Roman"/>
          <w:iCs/>
          <w:color w:val="000000" w:themeColor="text1"/>
          <w:sz w:val="28"/>
          <w:szCs w:val="28"/>
          <w:lang w:eastAsia="vi-VN" w:bidi="vi-VN"/>
        </w:rPr>
        <w:t>c về công tác thi đua, khen thưở</w:t>
      </w:r>
      <w:r w:rsidRPr="00FB40FC">
        <w:rPr>
          <w:rFonts w:eastAsia="Times New Roman"/>
          <w:iCs/>
          <w:color w:val="000000" w:themeColor="text1"/>
          <w:sz w:val="28"/>
          <w:szCs w:val="28"/>
          <w:lang w:eastAsia="vi-VN" w:bidi="vi-VN"/>
        </w:rPr>
        <w:t>ng; vị trí, vai trò của thi đua yêu nước</w:t>
      </w:r>
      <w:r w:rsidR="00F2687C" w:rsidRPr="00FB40FC">
        <w:rPr>
          <w:color w:val="000000" w:themeColor="text1"/>
          <w:sz w:val="28"/>
          <w:szCs w:val="28"/>
        </w:rPr>
        <w:t xml:space="preserve"> </w:t>
      </w:r>
      <w:r w:rsidR="00F2687C" w:rsidRPr="00FB40FC">
        <w:rPr>
          <w:rFonts w:eastAsia="Times New Roman"/>
          <w:iCs/>
          <w:color w:val="000000" w:themeColor="text1"/>
          <w:sz w:val="28"/>
          <w:szCs w:val="28"/>
          <w:lang w:eastAsia="vi-VN" w:bidi="vi-VN"/>
        </w:rPr>
        <w:t>trong sự nghiệp đổi mới xây dựng và bảo vệ Tổ quốc; kết quả, bài học kinh nghiệm trong tổ chức thực hiện các phong trào thi đua yêu nước giai đoạn 2020 - 2025; kết quả các phong trào thi đua nổi bật thời gian qua trên các lĩnh vực, nhất</w:t>
      </w:r>
      <w:r w:rsidR="00312229" w:rsidRPr="00FB40FC">
        <w:rPr>
          <w:rFonts w:eastAsia="Times New Roman"/>
          <w:iCs/>
          <w:color w:val="000000" w:themeColor="text1"/>
          <w:sz w:val="28"/>
          <w:szCs w:val="28"/>
          <w:lang w:eastAsia="vi-VN" w:bidi="vi-VN"/>
        </w:rPr>
        <w:t xml:space="preserve"> </w:t>
      </w:r>
      <w:r w:rsidR="00F2687C" w:rsidRPr="00FB40FC">
        <w:rPr>
          <w:rFonts w:eastAsia="Times New Roman"/>
          <w:iCs/>
          <w:color w:val="000000" w:themeColor="text1"/>
          <w:sz w:val="28"/>
          <w:szCs w:val="28"/>
          <w:lang w:eastAsia="vi-VN" w:bidi="vi-VN"/>
        </w:rPr>
        <w:t>là các phong trào thi đua hướng tới Đại hội đại biểu toàn quốc lần thứ XIV của Đảng và các sự kiện lớn, trọng đại của đất nước.</w:t>
      </w:r>
    </w:p>
    <w:p w14:paraId="4F6C9FD0" w14:textId="4A66E935" w:rsidR="00312229" w:rsidRPr="00FB40FC" w:rsidRDefault="00312229" w:rsidP="009C46A3">
      <w:pPr>
        <w:pStyle w:val="FootnoteText"/>
        <w:spacing w:beforeLines="40" w:before="96" w:afterLines="40" w:after="96"/>
        <w:ind w:firstLine="567"/>
        <w:jc w:val="both"/>
        <w:rPr>
          <w:color w:val="000000" w:themeColor="text1"/>
          <w:sz w:val="28"/>
          <w:szCs w:val="28"/>
        </w:rPr>
      </w:pPr>
      <w:r w:rsidRPr="00FB40FC">
        <w:rPr>
          <w:i/>
          <w:iCs/>
          <w:color w:val="000000" w:themeColor="text1"/>
          <w:sz w:val="28"/>
          <w:szCs w:val="28"/>
        </w:rPr>
        <w:t>- Tuyên truyền nâng cao nhận thức của cán bộ, đảng viên và Nhân dân về tầm quan trọng chiế</w:t>
      </w:r>
      <w:r w:rsidR="00206DD6" w:rsidRPr="00FB40FC">
        <w:rPr>
          <w:i/>
          <w:iCs/>
          <w:color w:val="000000" w:themeColor="text1"/>
          <w:sz w:val="28"/>
          <w:szCs w:val="28"/>
        </w:rPr>
        <w:t>n lược</w:t>
      </w:r>
      <w:r w:rsidRPr="00FB40FC">
        <w:rPr>
          <w:i/>
          <w:iCs/>
          <w:color w:val="000000" w:themeColor="text1"/>
          <w:sz w:val="28"/>
          <w:szCs w:val="28"/>
        </w:rPr>
        <w:t xml:space="preserve"> của nhiệm vụ phát triển nông nghiệp, nông thôn và công tác quy hoạch, xây dựng, quản lý và phát triển bền vững đô thị</w:t>
      </w:r>
      <w:r w:rsidRPr="00FB40FC">
        <w:rPr>
          <w:color w:val="000000" w:themeColor="text1"/>
          <w:sz w:val="28"/>
          <w:szCs w:val="28"/>
        </w:rPr>
        <w:t xml:space="preserve"> theo tinh thần </w:t>
      </w:r>
      <w:r w:rsidR="00607D76" w:rsidRPr="00FB40FC">
        <w:rPr>
          <w:color w:val="000000" w:themeColor="text1"/>
          <w:sz w:val="28"/>
          <w:szCs w:val="28"/>
        </w:rPr>
        <w:t xml:space="preserve">chỉ đạo của </w:t>
      </w:r>
      <w:r w:rsidR="000E597A" w:rsidRPr="00FB40FC">
        <w:rPr>
          <w:color w:val="000000" w:themeColor="text1"/>
          <w:sz w:val="28"/>
          <w:szCs w:val="28"/>
        </w:rPr>
        <w:t>Trung ương,</w:t>
      </w:r>
      <w:r w:rsidR="00607D76" w:rsidRPr="00FB40FC">
        <w:rPr>
          <w:color w:val="000000" w:themeColor="text1"/>
          <w:sz w:val="28"/>
          <w:szCs w:val="28"/>
        </w:rPr>
        <w:t xml:space="preserve"> của </w:t>
      </w:r>
      <w:r w:rsidR="000E597A" w:rsidRPr="00FB40FC">
        <w:rPr>
          <w:color w:val="000000" w:themeColor="text1"/>
          <w:sz w:val="28"/>
          <w:szCs w:val="28"/>
        </w:rPr>
        <w:t>tỉnh</w:t>
      </w:r>
      <w:r w:rsidR="00607D76" w:rsidRPr="00FB40FC">
        <w:rPr>
          <w:rStyle w:val="FootnoteReference"/>
          <w:color w:val="000000" w:themeColor="text1"/>
          <w:sz w:val="28"/>
          <w:szCs w:val="28"/>
        </w:rPr>
        <w:footnoteReference w:id="9"/>
      </w:r>
      <w:r w:rsidR="00607D76" w:rsidRPr="00FB40FC">
        <w:rPr>
          <w:color w:val="000000" w:themeColor="text1"/>
          <w:sz w:val="28"/>
          <w:szCs w:val="28"/>
        </w:rPr>
        <w:t>.</w:t>
      </w:r>
    </w:p>
    <w:p w14:paraId="655BC715" w14:textId="2E716B12" w:rsidR="00312229" w:rsidRPr="00FB40FC" w:rsidRDefault="00312229" w:rsidP="009C46A3">
      <w:pPr>
        <w:pStyle w:val="FootnoteText"/>
        <w:spacing w:beforeLines="40" w:before="96" w:afterLines="40" w:after="96"/>
        <w:ind w:firstLine="567"/>
        <w:jc w:val="both"/>
        <w:rPr>
          <w:color w:val="000000" w:themeColor="text1"/>
          <w:sz w:val="28"/>
          <w:szCs w:val="28"/>
        </w:rPr>
      </w:pPr>
      <w:r w:rsidRPr="00FB40FC">
        <w:rPr>
          <w:i/>
          <w:iCs/>
          <w:color w:val="000000" w:themeColor="text1"/>
          <w:sz w:val="28"/>
          <w:szCs w:val="28"/>
        </w:rPr>
        <w:t>- Tiếp tục tuyên truyền các chủ trương của Đảng, chính sách</w:t>
      </w:r>
      <w:r w:rsidR="000C2B21">
        <w:rPr>
          <w:i/>
          <w:iCs/>
          <w:color w:val="000000" w:themeColor="text1"/>
          <w:sz w:val="28"/>
          <w:szCs w:val="28"/>
        </w:rPr>
        <w:t>,</w:t>
      </w:r>
      <w:r w:rsidRPr="00FB40FC">
        <w:rPr>
          <w:i/>
          <w:iCs/>
          <w:color w:val="000000" w:themeColor="text1"/>
          <w:sz w:val="28"/>
          <w:szCs w:val="28"/>
        </w:rPr>
        <w:t xml:space="preserve"> pháp luật của Nhà nước về phát triển kinh tế tư nhân gắn với Ngày Doanh nhân Việt Nam 13/10; kết quả bước đầu trong triển khai Nghị quyết số 68-NQ/TW, ngày 4/5/2025 của Bộ Chính trị về phát triển kinh tế tư nhân trong mối quan hệ với “Bộ tứ trụ cột” tạo n</w:t>
      </w:r>
      <w:r w:rsidR="000C2B21">
        <w:rPr>
          <w:i/>
          <w:iCs/>
          <w:color w:val="000000" w:themeColor="text1"/>
          <w:sz w:val="28"/>
          <w:szCs w:val="28"/>
        </w:rPr>
        <w:t>ề</w:t>
      </w:r>
      <w:r w:rsidRPr="00FB40FC">
        <w:rPr>
          <w:i/>
          <w:iCs/>
          <w:color w:val="000000" w:themeColor="text1"/>
          <w:sz w:val="28"/>
          <w:szCs w:val="28"/>
        </w:rPr>
        <w:t>n tảng thể chế vững chắc, tạo các động lực mới cho phát triển đất nướ</w:t>
      </w:r>
      <w:r w:rsidR="00795987" w:rsidRPr="00FB40FC">
        <w:rPr>
          <w:i/>
          <w:iCs/>
          <w:color w:val="000000" w:themeColor="text1"/>
          <w:sz w:val="28"/>
          <w:szCs w:val="28"/>
        </w:rPr>
        <w:t>c gắn với t</w:t>
      </w:r>
      <w:r w:rsidR="00795987" w:rsidRPr="00FB40FC">
        <w:rPr>
          <w:i/>
          <w:color w:val="000000" w:themeColor="text1"/>
          <w:sz w:val="28"/>
          <w:szCs w:val="28"/>
        </w:rPr>
        <w:t xml:space="preserve">uyên truyền </w:t>
      </w:r>
      <w:r w:rsidR="00795987" w:rsidRPr="00FB40FC">
        <w:rPr>
          <w:i/>
          <w:color w:val="000000" w:themeColor="text1"/>
          <w:sz w:val="28"/>
          <w:szCs w:val="28"/>
          <w:lang w:eastAsia="vi-VN" w:bidi="vi-VN"/>
        </w:rPr>
        <w:t xml:space="preserve">Kế hoạch số 501-KH/TU, ngày 22/7/2025 của Tỉnh uỷ thực hiện </w:t>
      </w:r>
      <w:r w:rsidR="00795987" w:rsidRPr="00FB40FC">
        <w:rPr>
          <w:i/>
          <w:color w:val="000000" w:themeColor="text1"/>
          <w:sz w:val="28"/>
          <w:szCs w:val="28"/>
          <w:lang w:val="vi-VN" w:eastAsia="vi-VN" w:bidi="vi-VN"/>
        </w:rPr>
        <w:t>Nghị quyết số 68-NQ/TW</w:t>
      </w:r>
      <w:r w:rsidR="007E62DE" w:rsidRPr="00FB40FC">
        <w:rPr>
          <w:i/>
          <w:color w:val="000000" w:themeColor="text1"/>
          <w:sz w:val="28"/>
          <w:szCs w:val="28"/>
          <w:lang w:eastAsia="vi-VN" w:bidi="vi-VN"/>
        </w:rPr>
        <w:t xml:space="preserve">. </w:t>
      </w:r>
      <w:r w:rsidRPr="00FB40FC">
        <w:rPr>
          <w:color w:val="000000" w:themeColor="text1"/>
          <w:sz w:val="28"/>
          <w:szCs w:val="28"/>
        </w:rPr>
        <w:t xml:space="preserve">Lan toả tinh thần khởi nghiệp kinh doanh, tinh thần doanh nhân tới cộng đồng. Tuyên truyền nâng cao nhận thức cho đội ngũ doanh nhân, doanh nghiệp kinh doanh trung thực, làm ăn chân chính, có đạo đức, văn hoá kinh </w:t>
      </w:r>
      <w:r w:rsidRPr="00FB40FC">
        <w:rPr>
          <w:color w:val="000000" w:themeColor="text1"/>
          <w:sz w:val="28"/>
          <w:szCs w:val="28"/>
        </w:rPr>
        <w:lastRenderedPageBreak/>
        <w:t xml:space="preserve">doanh gắn với bảo tồn, phát huy bản sắc dân tộc, có trách nhiệm xã hội, ý thức bảo vệ môi trường; thượng tôn pháp luật, có hoài bão, khát vọng xây dựng đất nước giàu mạnh, hùng cường, thịnh vượng. </w:t>
      </w:r>
    </w:p>
    <w:p w14:paraId="53460DAC" w14:textId="3B7F4FDC" w:rsidR="002A4BB3" w:rsidRPr="00FB40FC" w:rsidRDefault="00312229" w:rsidP="009C46A3">
      <w:pPr>
        <w:pStyle w:val="FootnoteText"/>
        <w:spacing w:beforeLines="40" w:before="96" w:afterLines="40" w:after="96"/>
        <w:ind w:firstLine="567"/>
        <w:jc w:val="both"/>
        <w:rPr>
          <w:color w:val="000000" w:themeColor="text1"/>
          <w:sz w:val="28"/>
          <w:szCs w:val="28"/>
        </w:rPr>
      </w:pPr>
      <w:r w:rsidRPr="00FB40FC">
        <w:rPr>
          <w:color w:val="000000" w:themeColor="text1"/>
          <w:sz w:val="28"/>
          <w:szCs w:val="28"/>
        </w:rPr>
        <w:t>- Tuyên truyền bảo vệ môi trường, thực hiện chuyển đổi xanh và phát triển bền vững đất nước theo các chỉ đạo, định hướng của Ban Tuyên giáo và Dân vận Trung ương tại Hướng dẫn số</w:t>
      </w:r>
      <w:r w:rsidR="007E62DE" w:rsidRPr="00FB40FC">
        <w:rPr>
          <w:color w:val="000000" w:themeColor="text1"/>
          <w:sz w:val="28"/>
          <w:szCs w:val="28"/>
        </w:rPr>
        <w:t xml:space="preserve"> 28-HD/BTGDVTW, ngày 17/9/2025,</w:t>
      </w:r>
      <w:r w:rsidRPr="00FB40FC">
        <w:rPr>
          <w:color w:val="000000" w:themeColor="text1"/>
          <w:sz w:val="28"/>
          <w:szCs w:val="28"/>
        </w:rPr>
        <w:t xml:space="preserve"> góp phần nâng cao nhận thức của cán bộ, đảng viên và </w:t>
      </w:r>
      <w:r w:rsidR="00BE38A9" w:rsidRPr="00FB40FC">
        <w:rPr>
          <w:color w:val="000000" w:themeColor="text1"/>
          <w:sz w:val="28"/>
          <w:szCs w:val="28"/>
        </w:rPr>
        <w:t>N</w:t>
      </w:r>
      <w:r w:rsidRPr="00FB40FC">
        <w:rPr>
          <w:color w:val="000000" w:themeColor="text1"/>
          <w:sz w:val="28"/>
          <w:szCs w:val="28"/>
        </w:rPr>
        <w:t>hân dân về ý nghĩa, tầm quan trọng của môi trường trong chiến lược phát triển quốc gia; từng bước hình thành tư duy mới, coi bảo vệ môi trường, ứng phó với biến đổi khí hậu và thực hiện chuyển đổi xanh là yếu tố nền tảng, xuyên suốt trong phát triển kinh tế - xã hội, bảo đảm an ninh năng lượng và an ninh môi trường quố</w:t>
      </w:r>
      <w:r w:rsidR="002A4BB3" w:rsidRPr="00FB40FC">
        <w:rPr>
          <w:color w:val="000000" w:themeColor="text1"/>
          <w:sz w:val="28"/>
          <w:szCs w:val="28"/>
        </w:rPr>
        <w:t xml:space="preserve">c gia. </w:t>
      </w:r>
    </w:p>
    <w:p w14:paraId="09652E90" w14:textId="4187519B" w:rsidR="003635F5" w:rsidRPr="00FB40FC" w:rsidRDefault="002A4BB3" w:rsidP="009C46A3">
      <w:pPr>
        <w:pStyle w:val="FootnoteText"/>
        <w:spacing w:beforeLines="40" w:before="96" w:afterLines="40" w:after="96"/>
        <w:ind w:firstLine="567"/>
        <w:jc w:val="both"/>
        <w:rPr>
          <w:color w:val="000000" w:themeColor="text1"/>
          <w:sz w:val="28"/>
          <w:szCs w:val="28"/>
        </w:rPr>
      </w:pPr>
      <w:r w:rsidRPr="00FB40FC">
        <w:rPr>
          <w:rFonts w:eastAsia="Times New Roman"/>
          <w:b/>
          <w:iCs/>
          <w:color w:val="000000" w:themeColor="text1"/>
          <w:spacing w:val="-4"/>
          <w:sz w:val="28"/>
          <w:szCs w:val="28"/>
          <w:lang w:eastAsia="vi-VN" w:bidi="vi-VN"/>
        </w:rPr>
        <w:t>3</w:t>
      </w:r>
      <w:r w:rsidR="003635F5" w:rsidRPr="00FB40FC">
        <w:rPr>
          <w:rFonts w:eastAsia="Times New Roman"/>
          <w:b/>
          <w:iCs/>
          <w:color w:val="000000" w:themeColor="text1"/>
          <w:spacing w:val="-4"/>
          <w:sz w:val="28"/>
          <w:szCs w:val="28"/>
          <w:lang w:eastAsia="vi-VN" w:bidi="vi-VN"/>
        </w:rPr>
        <w:t>. Về các hoạt động đối ngoại, ngoại giao quan trọng của Đảng, Nhà nước</w:t>
      </w:r>
    </w:p>
    <w:p w14:paraId="3A71E558" w14:textId="5AB075BA" w:rsidR="002A4BB3" w:rsidRPr="00FB40FC" w:rsidRDefault="002A4BB3" w:rsidP="009C46A3">
      <w:pPr>
        <w:autoSpaceDE w:val="0"/>
        <w:autoSpaceDN w:val="0"/>
        <w:adjustRightInd w:val="0"/>
        <w:spacing w:beforeLines="40" w:before="96" w:afterLines="40" w:after="96" w:line="240" w:lineRule="auto"/>
        <w:ind w:firstLine="567"/>
        <w:jc w:val="both"/>
        <w:rPr>
          <w:rFonts w:cs="Times New Roman"/>
          <w:iCs/>
          <w:color w:val="000000" w:themeColor="text1"/>
          <w:szCs w:val="28"/>
        </w:rPr>
      </w:pPr>
      <w:r w:rsidRPr="00FB40FC">
        <w:rPr>
          <w:rFonts w:cs="Times New Roman"/>
          <w:i/>
          <w:iCs/>
          <w:color w:val="000000" w:themeColor="text1"/>
          <w:szCs w:val="28"/>
        </w:rPr>
        <w:t xml:space="preserve">- Tiếp tục tuyên truyền, quán triệt Nghị quyết số 59-NQ/TW, ngày 24/01/2025 của Bộ Chính trị về hội nhập quốc tế trong tình hình mới và Kế hoạch số 506-KH/TU, ngày 31/7/2025 của Ban Thường vụ Tỉnh uỷ thực hiện Nghị quyết số 59-NQ/TW, </w:t>
      </w:r>
      <w:r w:rsidRPr="00FB40FC">
        <w:rPr>
          <w:rFonts w:cs="Times New Roman"/>
          <w:iCs/>
          <w:color w:val="000000" w:themeColor="text1"/>
          <w:szCs w:val="28"/>
        </w:rPr>
        <w:t>xác định rõ hội nhập quốc tế là động lực chiến lược trên cơ sở phát huy tối đa nội lực đi đôi với tranh thủ ngoại lực, gắn kết chặt chẽ hội nhập với bảo vệ lợi ích quốc gia, vừa hợp tác, vừa đấu tranh.</w:t>
      </w:r>
    </w:p>
    <w:p w14:paraId="54007F54" w14:textId="56559FD3" w:rsidR="002A4BB3" w:rsidRPr="00FB40FC" w:rsidRDefault="002A4BB3" w:rsidP="009C46A3">
      <w:pPr>
        <w:autoSpaceDE w:val="0"/>
        <w:autoSpaceDN w:val="0"/>
        <w:adjustRightInd w:val="0"/>
        <w:spacing w:beforeLines="40" w:before="96" w:afterLines="40" w:after="96" w:line="240" w:lineRule="auto"/>
        <w:ind w:firstLine="567"/>
        <w:jc w:val="both"/>
        <w:rPr>
          <w:rFonts w:cs="Times New Roman"/>
          <w:iCs/>
          <w:color w:val="000000" w:themeColor="text1"/>
          <w:spacing w:val="-2"/>
          <w:szCs w:val="28"/>
        </w:rPr>
      </w:pPr>
      <w:r w:rsidRPr="00FB40FC">
        <w:rPr>
          <w:rFonts w:cs="Times New Roman"/>
          <w:i/>
          <w:iCs/>
          <w:color w:val="000000" w:themeColor="text1"/>
          <w:spacing w:val="-2"/>
          <w:szCs w:val="28"/>
        </w:rPr>
        <w:t>- Tuyên truyền kết quả các hoạt động đối ngoại quan trọng củ</w:t>
      </w:r>
      <w:r w:rsidR="000C5DE4" w:rsidRPr="00FB40FC">
        <w:rPr>
          <w:rFonts w:cs="Times New Roman"/>
          <w:i/>
          <w:iCs/>
          <w:color w:val="000000" w:themeColor="text1"/>
          <w:spacing w:val="-2"/>
          <w:szCs w:val="28"/>
        </w:rPr>
        <w:t>a các đồ</w:t>
      </w:r>
      <w:r w:rsidRPr="00FB40FC">
        <w:rPr>
          <w:rFonts w:cs="Times New Roman"/>
          <w:i/>
          <w:iCs/>
          <w:color w:val="000000" w:themeColor="text1"/>
          <w:spacing w:val="-2"/>
          <w:szCs w:val="28"/>
        </w:rPr>
        <w:t>ng ch</w:t>
      </w:r>
      <w:r w:rsidR="000C5DE4" w:rsidRPr="00FB40FC">
        <w:rPr>
          <w:rFonts w:cs="Times New Roman"/>
          <w:i/>
          <w:iCs/>
          <w:color w:val="000000" w:themeColor="text1"/>
          <w:spacing w:val="-2"/>
          <w:szCs w:val="28"/>
        </w:rPr>
        <w:t>í</w:t>
      </w:r>
      <w:r w:rsidRPr="00FB40FC">
        <w:rPr>
          <w:rFonts w:cs="Times New Roman"/>
          <w:i/>
          <w:iCs/>
          <w:color w:val="000000" w:themeColor="text1"/>
          <w:spacing w:val="-2"/>
          <w:szCs w:val="28"/>
        </w:rPr>
        <w:t xml:space="preserve"> lãnh đạo Đảng, Nhà nước</w:t>
      </w:r>
      <w:r w:rsidRPr="00FB40FC">
        <w:rPr>
          <w:rStyle w:val="FootnoteReference"/>
          <w:rFonts w:cs="Times New Roman"/>
          <w:iCs/>
          <w:color w:val="000000" w:themeColor="text1"/>
          <w:spacing w:val="-2"/>
          <w:szCs w:val="28"/>
        </w:rPr>
        <w:footnoteReference w:id="10"/>
      </w:r>
      <w:r w:rsidR="0074481E" w:rsidRPr="00FB40FC">
        <w:rPr>
          <w:rFonts w:cs="Times New Roman"/>
          <w:i/>
          <w:iCs/>
          <w:color w:val="000000" w:themeColor="text1"/>
          <w:spacing w:val="-2"/>
          <w:szCs w:val="28"/>
        </w:rPr>
        <w:t xml:space="preserve">. </w:t>
      </w:r>
      <w:r w:rsidRPr="00FB40FC">
        <w:rPr>
          <w:rFonts w:cs="Times New Roman"/>
          <w:iCs/>
          <w:color w:val="000000" w:themeColor="text1"/>
          <w:spacing w:val="-2"/>
          <w:szCs w:val="28"/>
        </w:rPr>
        <w:t>Nhấn mạnh ý nghĩa về h</w:t>
      </w:r>
      <w:r w:rsidR="0074481E" w:rsidRPr="00FB40FC">
        <w:rPr>
          <w:rFonts w:cs="Times New Roman"/>
          <w:iCs/>
          <w:color w:val="000000" w:themeColor="text1"/>
          <w:spacing w:val="-2"/>
          <w:szCs w:val="28"/>
        </w:rPr>
        <w:t>ợ</w:t>
      </w:r>
      <w:r w:rsidRPr="00FB40FC">
        <w:rPr>
          <w:rFonts w:cs="Times New Roman"/>
          <w:iCs/>
          <w:color w:val="000000" w:themeColor="text1"/>
          <w:spacing w:val="-2"/>
          <w:szCs w:val="28"/>
        </w:rPr>
        <w:t>p tác và phát triển vì hòa bình, ổn định của các hoạt động nêu trên; khẳng định mạnh mẽ đường lối đối ngoại độc lập, tự chủ, đa phương hóa, đa dạng hóa, chủ động, tích cực hội nhập quốc tế toàn diện, sâu rộng của Việt Nam; thể hiện quyết tâm, khát vọng phát triển, hội nhập của đất nước, thu hút tối đa các nguồn lực quốc tế phục vụ phát triển đất nước.</w:t>
      </w:r>
    </w:p>
    <w:p w14:paraId="7C7E63BD" w14:textId="313D165B" w:rsidR="0074481E" w:rsidRPr="00FB40FC" w:rsidRDefault="0074481E" w:rsidP="009C46A3">
      <w:pPr>
        <w:autoSpaceDE w:val="0"/>
        <w:autoSpaceDN w:val="0"/>
        <w:adjustRightInd w:val="0"/>
        <w:spacing w:beforeLines="40" w:before="96" w:afterLines="40" w:after="96" w:line="240" w:lineRule="auto"/>
        <w:ind w:firstLine="567"/>
        <w:jc w:val="both"/>
        <w:rPr>
          <w:rFonts w:cs="Times New Roman"/>
          <w:i/>
          <w:iCs/>
          <w:color w:val="000000" w:themeColor="text1"/>
          <w:spacing w:val="-2"/>
          <w:szCs w:val="28"/>
        </w:rPr>
      </w:pPr>
      <w:r w:rsidRPr="00FB40FC">
        <w:rPr>
          <w:rFonts w:cs="Times New Roman"/>
          <w:i/>
          <w:iCs/>
          <w:color w:val="000000" w:themeColor="text1"/>
          <w:spacing w:val="-2"/>
          <w:szCs w:val="28"/>
        </w:rPr>
        <w:t>- Tuyên truyền thành tựu, kết quả hợp tác ASEAN, các tác động cũng như hiệu quả, lợi ích của các chương trình, chính sách, hợp tác ASEAN mang lại cho mỗi quốc gia thành viên, trong đó có Việt Nam.</w:t>
      </w:r>
      <w:r w:rsidRPr="00FB40FC">
        <w:rPr>
          <w:rFonts w:cs="Times New Roman"/>
          <w:iCs/>
          <w:color w:val="000000" w:themeColor="text1"/>
          <w:spacing w:val="-2"/>
          <w:szCs w:val="28"/>
        </w:rPr>
        <w:t xml:space="preserve"> Tuyên truyền nêu bật vị trí, vai trò, đóng góp và dấu ấn của Việt Nam trong quá trình hội nhập và tham gia ASEAN, nhất là trong quá trình xây dựng Cộng đồng ASEAN gắn kết và chủ động thích ứng, có vai trò dẫn dắt trong các vấn đề khu vực. Phân tích làm rõ những tiềm năng, thế mạnh, các cơ hội cũng như thách thức của Việt Nam trong Cộng đồng ASEAN; ý nghĩa của những kết quả này đối với cuộc sống của người dân Việt Nam.</w:t>
      </w:r>
    </w:p>
    <w:p w14:paraId="363B7D99" w14:textId="07D10193" w:rsidR="0074481E" w:rsidRPr="00FB40FC" w:rsidRDefault="0074481E" w:rsidP="009C46A3">
      <w:pPr>
        <w:autoSpaceDE w:val="0"/>
        <w:autoSpaceDN w:val="0"/>
        <w:adjustRightInd w:val="0"/>
        <w:spacing w:beforeLines="40" w:before="96" w:afterLines="40" w:after="96" w:line="240" w:lineRule="auto"/>
        <w:ind w:firstLine="567"/>
        <w:jc w:val="both"/>
        <w:rPr>
          <w:rFonts w:cs="Times New Roman"/>
          <w:i/>
          <w:iCs/>
          <w:color w:val="000000" w:themeColor="text1"/>
          <w:szCs w:val="28"/>
        </w:rPr>
      </w:pPr>
      <w:r w:rsidRPr="00FB40FC">
        <w:rPr>
          <w:rFonts w:cs="Times New Roman"/>
          <w:i/>
          <w:iCs/>
          <w:color w:val="000000" w:themeColor="text1"/>
          <w:szCs w:val="28"/>
        </w:rPr>
        <w:t xml:space="preserve">- Tuyên truyền Lễ mở ký Công ước của Liên Hợp Quốc về chống tội phạm mạng. </w:t>
      </w:r>
      <w:r w:rsidRPr="00FB40FC">
        <w:rPr>
          <w:rFonts w:cs="Times New Roman"/>
          <w:iCs/>
          <w:color w:val="000000" w:themeColor="text1"/>
          <w:szCs w:val="28"/>
        </w:rPr>
        <w:t>Đây là lần đầu tiên Việt Nam đăng cai lễ ký một Công ước của Liên Hợp Quốc; khẳng đị</w:t>
      </w:r>
      <w:r w:rsidR="00AF08F5" w:rsidRPr="00FB40FC">
        <w:rPr>
          <w:rFonts w:cs="Times New Roman"/>
          <w:iCs/>
          <w:color w:val="000000" w:themeColor="text1"/>
          <w:szCs w:val="28"/>
        </w:rPr>
        <w:t>nh cam kế</w:t>
      </w:r>
      <w:r w:rsidRPr="00FB40FC">
        <w:rPr>
          <w:rFonts w:cs="Times New Roman"/>
          <w:iCs/>
          <w:color w:val="000000" w:themeColor="text1"/>
          <w:szCs w:val="28"/>
        </w:rPr>
        <w:t xml:space="preserve">t mạnh mẽ của Đảng và Nhà nước trong hợp tác quốc tế phòng, chống tội phạm xuyên quốc gia, nâng cao nhận thức và năng lực phòng ngừa của người dân đối với tội phạm mạng, góp phần bảo đảm trật tự an toàn xã </w:t>
      </w:r>
      <w:r w:rsidRPr="00FB40FC">
        <w:rPr>
          <w:rFonts w:cs="Times New Roman"/>
          <w:iCs/>
          <w:color w:val="000000" w:themeColor="text1"/>
          <w:szCs w:val="28"/>
        </w:rPr>
        <w:lastRenderedPageBreak/>
        <w:t>hội, xây dựng môi trường kinh doanh ổn định, an toàn, thúc đẩy phát triển kinh tế, xã hội; khẳng định lập trường nhất quán của Việt Nam là đề cao luật pháp quốc tế, chủ trương chủ động tham gia, đóng góp tích cực vào công việc chung của Liên Hợp Quốc để giải quyết các vấn đề mang tính toàn cầu.</w:t>
      </w:r>
    </w:p>
    <w:p w14:paraId="6E313FB5" w14:textId="77777777" w:rsidR="00E413CD" w:rsidRPr="00FB40FC" w:rsidRDefault="0074481E" w:rsidP="009C46A3">
      <w:pPr>
        <w:autoSpaceDE w:val="0"/>
        <w:autoSpaceDN w:val="0"/>
        <w:adjustRightInd w:val="0"/>
        <w:spacing w:beforeLines="40" w:before="96" w:afterLines="40" w:after="96" w:line="240" w:lineRule="auto"/>
        <w:ind w:firstLine="567"/>
        <w:jc w:val="both"/>
        <w:rPr>
          <w:rFonts w:cs="Times New Roman"/>
          <w:iCs/>
          <w:color w:val="000000" w:themeColor="text1"/>
          <w:szCs w:val="28"/>
        </w:rPr>
      </w:pPr>
      <w:r w:rsidRPr="00FB40FC">
        <w:rPr>
          <w:rFonts w:cs="Times New Roman"/>
          <w:i/>
          <w:iCs/>
          <w:color w:val="000000" w:themeColor="text1"/>
          <w:szCs w:val="28"/>
        </w:rPr>
        <w:t>- Tiếp tục tuyên truyền Chương trình vận động ủng hộ nhân dân Cuba với chủ đề “65 năm nghĩa tình Việt Nam - Cuba”</w:t>
      </w:r>
      <w:r w:rsidRPr="00FB40FC">
        <w:rPr>
          <w:rFonts w:cs="Times New Roman"/>
          <w:iCs/>
          <w:color w:val="000000" w:themeColor="text1"/>
          <w:szCs w:val="28"/>
        </w:rPr>
        <w:t xml:space="preserve"> do Trung ương Hội Chữ thập đỏ Việt Nam phối hợp với Ủy ban Trung ương Mặt trận Tổ quốc Việt Nam, Liên hiệp các tồ chức hữu nghị Việt Nam tổ chức.</w:t>
      </w:r>
    </w:p>
    <w:p w14:paraId="34A9DB53" w14:textId="58E5CECC" w:rsidR="002E35D6" w:rsidRPr="00FB40FC" w:rsidRDefault="00E413CD" w:rsidP="009C46A3">
      <w:pPr>
        <w:autoSpaceDE w:val="0"/>
        <w:autoSpaceDN w:val="0"/>
        <w:adjustRightInd w:val="0"/>
        <w:spacing w:beforeLines="40" w:before="96" w:afterLines="40" w:after="96" w:line="240" w:lineRule="auto"/>
        <w:ind w:firstLine="567"/>
        <w:jc w:val="both"/>
        <w:rPr>
          <w:rFonts w:cs="Times New Roman"/>
          <w:iCs/>
          <w:color w:val="000000" w:themeColor="text1"/>
          <w:szCs w:val="28"/>
        </w:rPr>
      </w:pPr>
      <w:r w:rsidRPr="00FB40FC">
        <w:rPr>
          <w:rFonts w:cs="Times New Roman"/>
          <w:b/>
          <w:bCs/>
          <w:color w:val="000000" w:themeColor="text1"/>
          <w:szCs w:val="28"/>
        </w:rPr>
        <w:t>4</w:t>
      </w:r>
      <w:r w:rsidR="005F7A1D" w:rsidRPr="00FB40FC">
        <w:rPr>
          <w:rFonts w:cs="Times New Roman"/>
          <w:b/>
          <w:bCs/>
          <w:color w:val="000000" w:themeColor="text1"/>
          <w:szCs w:val="28"/>
        </w:rPr>
        <w:t xml:space="preserve">. Một số nội dung quan trọng khác </w:t>
      </w:r>
    </w:p>
    <w:p w14:paraId="3D055944" w14:textId="113E6C22" w:rsidR="00EA0640" w:rsidRPr="00FB40FC" w:rsidRDefault="00DA4841" w:rsidP="009C46A3">
      <w:pPr>
        <w:autoSpaceDE w:val="0"/>
        <w:autoSpaceDN w:val="0"/>
        <w:adjustRightInd w:val="0"/>
        <w:spacing w:before="40" w:after="40" w:line="240" w:lineRule="auto"/>
        <w:ind w:firstLine="567"/>
        <w:jc w:val="both"/>
        <w:rPr>
          <w:rFonts w:eastAsia="Calibri" w:cs="Times New Roman"/>
          <w:color w:val="000000" w:themeColor="text1"/>
          <w:szCs w:val="28"/>
        </w:rPr>
      </w:pPr>
      <w:r w:rsidRPr="00FB40FC">
        <w:rPr>
          <w:rFonts w:cs="Times New Roman"/>
          <w:color w:val="000000" w:themeColor="text1"/>
          <w:szCs w:val="28"/>
        </w:rPr>
        <w:t xml:space="preserve">- </w:t>
      </w:r>
      <w:r w:rsidR="00D724FA" w:rsidRPr="00FB40FC">
        <w:rPr>
          <w:rFonts w:cs="Times New Roman"/>
          <w:i/>
          <w:color w:val="000000" w:themeColor="text1"/>
          <w:szCs w:val="28"/>
        </w:rPr>
        <w:t>Đẩy mạnh</w:t>
      </w:r>
      <w:r w:rsidRPr="00FB40FC">
        <w:rPr>
          <w:rFonts w:cs="Times New Roman"/>
          <w:i/>
          <w:color w:val="000000" w:themeColor="text1"/>
          <w:szCs w:val="28"/>
        </w:rPr>
        <w:t xml:space="preserve"> thông tin, </w:t>
      </w:r>
      <w:r w:rsidR="00D724FA" w:rsidRPr="00FB40FC">
        <w:rPr>
          <w:rFonts w:cs="Times New Roman"/>
          <w:i/>
          <w:color w:val="000000" w:themeColor="text1"/>
          <w:szCs w:val="28"/>
        </w:rPr>
        <w:t>t</w:t>
      </w:r>
      <w:r w:rsidR="00941964" w:rsidRPr="00FB40FC">
        <w:rPr>
          <w:rFonts w:cs="Times New Roman"/>
          <w:i/>
          <w:color w:val="000000" w:themeColor="text1"/>
          <w:szCs w:val="28"/>
        </w:rPr>
        <w:t>uyên truyề</w:t>
      </w:r>
      <w:r w:rsidR="00746DD5" w:rsidRPr="00FB40FC">
        <w:rPr>
          <w:rFonts w:cs="Times New Roman"/>
          <w:i/>
          <w:color w:val="000000" w:themeColor="text1"/>
          <w:szCs w:val="28"/>
        </w:rPr>
        <w:t xml:space="preserve">n </w:t>
      </w:r>
      <w:r w:rsidR="000537E2" w:rsidRPr="00FB40FC">
        <w:rPr>
          <w:rFonts w:eastAsia="Calibri" w:cs="Times New Roman"/>
          <w:i/>
          <w:color w:val="000000" w:themeColor="text1"/>
          <w:szCs w:val="28"/>
        </w:rPr>
        <w:t>nhằm nâng cao nhận thức, ý thức chủ động phòng, chống thiên tai, bão lũ của cán bộ, đảng viên và Nhân dân</w:t>
      </w:r>
      <w:r w:rsidR="000537E2" w:rsidRPr="00FB40FC">
        <w:rPr>
          <w:rFonts w:eastAsia="Calibri" w:cs="Times New Roman"/>
          <w:color w:val="000000" w:themeColor="text1"/>
          <w:szCs w:val="28"/>
        </w:rPr>
        <w:t xml:space="preserve">. Nội dung trọng tâm gồm: Tuyên truyền kịp thời, chính xác về tình hình thời tiết, diễn biến mưa bão, lũ quét, sạt lở đất; phổ biến hướng dẫn ứng phó, kỹ năng phòng tránh để giảm thiểu thiệt hại về người và tài sản. </w:t>
      </w:r>
    </w:p>
    <w:p w14:paraId="396EFB04" w14:textId="23C12D4B" w:rsidR="00E413CD" w:rsidRPr="00FB40FC" w:rsidRDefault="00E413CD" w:rsidP="009C46A3">
      <w:pPr>
        <w:autoSpaceDE w:val="0"/>
        <w:autoSpaceDN w:val="0"/>
        <w:adjustRightInd w:val="0"/>
        <w:spacing w:beforeLines="40" w:before="96" w:afterLines="40" w:after="96" w:line="240" w:lineRule="auto"/>
        <w:ind w:firstLine="567"/>
        <w:jc w:val="both"/>
        <w:rPr>
          <w:rFonts w:cs="Times New Roman"/>
          <w:iCs/>
          <w:color w:val="000000" w:themeColor="text1"/>
          <w:szCs w:val="28"/>
        </w:rPr>
      </w:pPr>
      <w:r w:rsidRPr="00FB40FC">
        <w:rPr>
          <w:rFonts w:cs="Times New Roman"/>
          <w:i/>
          <w:iCs/>
          <w:color w:val="000000" w:themeColor="text1"/>
          <w:szCs w:val="28"/>
        </w:rPr>
        <w:t xml:space="preserve">- Nâng cao nhận thức toàn xã hội về sự nguy hiểm của các mối đe dọa an ninh phi truyền thống và tầm quan trọng của công tác phòng ngừa, ứng phó; </w:t>
      </w:r>
      <w:r w:rsidRPr="00FB40FC">
        <w:rPr>
          <w:rFonts w:cs="Times New Roman"/>
          <w:iCs/>
          <w:color w:val="000000" w:themeColor="text1"/>
          <w:szCs w:val="28"/>
        </w:rPr>
        <w:t>không để người dân hoang mang, thụ động, hay tin vào thông tin sai lệch; tuyên truyền các quan điểm chỉ đạo, mục tiêu, tầm nhìn và 8 nhóm nhiệm vụ, giải pháp trọng tâm tại Nghị quyết số 147/NQ-CP, ngày 22/5/2025 của Chính phủ về Chiến lược tổng thể quốc gia phòng ngừa, ứng phó với các đe dọa an ninh phi truyền thống đến năm 2030, t</w:t>
      </w:r>
      <w:r w:rsidR="00AF08F5" w:rsidRPr="00FB40FC">
        <w:rPr>
          <w:rFonts w:cs="Times New Roman"/>
          <w:iCs/>
          <w:color w:val="000000" w:themeColor="text1"/>
          <w:szCs w:val="28"/>
        </w:rPr>
        <w:t>ầ</w:t>
      </w:r>
      <w:r w:rsidRPr="00FB40FC">
        <w:rPr>
          <w:rFonts w:cs="Times New Roman"/>
          <w:iCs/>
          <w:color w:val="000000" w:themeColor="text1"/>
          <w:szCs w:val="28"/>
        </w:rPr>
        <w:t>m nhìn đến năm 2045.</w:t>
      </w:r>
    </w:p>
    <w:p w14:paraId="7E713034" w14:textId="77777777" w:rsidR="00E6350D" w:rsidRPr="00FB40FC" w:rsidRDefault="00E6350D" w:rsidP="00E6350D">
      <w:pPr>
        <w:autoSpaceDE w:val="0"/>
        <w:autoSpaceDN w:val="0"/>
        <w:adjustRightInd w:val="0"/>
        <w:spacing w:before="40" w:after="40" w:line="240" w:lineRule="auto"/>
        <w:ind w:firstLine="567"/>
        <w:jc w:val="both"/>
        <w:rPr>
          <w:rFonts w:cs="Times New Roman"/>
          <w:i/>
          <w:iCs/>
          <w:color w:val="000000" w:themeColor="text1"/>
          <w:szCs w:val="28"/>
        </w:rPr>
      </w:pPr>
      <w:r w:rsidRPr="00FB40FC">
        <w:rPr>
          <w:rFonts w:cs="Times New Roman"/>
          <w:i/>
          <w:iCs/>
          <w:color w:val="000000" w:themeColor="text1"/>
          <w:szCs w:val="28"/>
        </w:rPr>
        <w:t xml:space="preserve">- </w:t>
      </w:r>
      <w:r>
        <w:rPr>
          <w:rFonts w:cs="Times New Roman"/>
          <w:i/>
          <w:iCs/>
          <w:color w:val="000000" w:themeColor="text1"/>
          <w:szCs w:val="28"/>
        </w:rPr>
        <w:t>Tiếp tục t</w:t>
      </w:r>
      <w:r w:rsidRPr="00FB40FC">
        <w:rPr>
          <w:rFonts w:cs="Times New Roman"/>
          <w:i/>
          <w:iCs/>
          <w:color w:val="000000" w:themeColor="text1"/>
          <w:szCs w:val="28"/>
        </w:rPr>
        <w:t>uyên truyền các ngày lễ lớn, sự kiện quan trọng như:</w:t>
      </w:r>
      <w:r w:rsidRPr="00FB40FC">
        <w:rPr>
          <w:rFonts w:cs="Times New Roman"/>
          <w:iCs/>
          <w:color w:val="000000" w:themeColor="text1"/>
          <w:szCs w:val="28"/>
        </w:rPr>
        <w:t xml:space="preserve"> </w:t>
      </w:r>
      <w:r>
        <w:rPr>
          <w:bCs/>
          <w:iCs/>
          <w:color w:val="000000" w:themeColor="text1"/>
          <w:szCs w:val="28"/>
          <w:lang w:val="af-ZA"/>
        </w:rPr>
        <w:t>k</w:t>
      </w:r>
      <w:r w:rsidRPr="009449B2">
        <w:rPr>
          <w:bCs/>
          <w:iCs/>
          <w:color w:val="000000" w:themeColor="text1"/>
          <w:szCs w:val="28"/>
          <w:lang w:val="af-ZA"/>
        </w:rPr>
        <w:t>ỷ niệm</w:t>
      </w:r>
      <w:r w:rsidRPr="009449B2">
        <w:rPr>
          <w:rFonts w:eastAsia="Calibri"/>
          <w:bCs/>
          <w:color w:val="000000" w:themeColor="text1"/>
          <w:spacing w:val="-6"/>
          <w:szCs w:val="28"/>
        </w:rPr>
        <w:t xml:space="preserve"> </w:t>
      </w:r>
      <w:r w:rsidRPr="000E19B8">
        <w:rPr>
          <w:rFonts w:eastAsia="Calibri"/>
          <w:bCs/>
          <w:color w:val="000000" w:themeColor="text1"/>
          <w:spacing w:val="-6"/>
          <w:szCs w:val="28"/>
        </w:rPr>
        <w:t>N</w:t>
      </w:r>
      <w:r w:rsidRPr="000E19B8">
        <w:rPr>
          <w:color w:val="232222"/>
          <w:szCs w:val="28"/>
          <w:shd w:val="clear" w:color="auto" w:fill="FFFFFF"/>
        </w:rPr>
        <w:t xml:space="preserve">gày truyền thống ngành Tổ chức xây dựng Đảng </w:t>
      </w:r>
      <w:r>
        <w:rPr>
          <w:color w:val="232222"/>
          <w:szCs w:val="28"/>
          <w:shd w:val="clear" w:color="auto" w:fill="FFFFFF"/>
        </w:rPr>
        <w:t>(</w:t>
      </w:r>
      <w:r w:rsidRPr="000E19B8">
        <w:rPr>
          <w:color w:val="232222"/>
          <w:szCs w:val="28"/>
          <w:shd w:val="clear" w:color="auto" w:fill="FFFFFF"/>
        </w:rPr>
        <w:t>14/10</w:t>
      </w:r>
      <w:r>
        <w:rPr>
          <w:color w:val="232222"/>
          <w:szCs w:val="28"/>
          <w:shd w:val="clear" w:color="auto" w:fill="FFFFFF"/>
        </w:rPr>
        <w:t>)</w:t>
      </w:r>
      <w:r w:rsidRPr="000E19B8">
        <w:rPr>
          <w:color w:val="232222"/>
          <w:szCs w:val="28"/>
          <w:shd w:val="clear" w:color="auto" w:fill="FFFFFF"/>
        </w:rPr>
        <w:t xml:space="preserve">, Ngày truyền thống công tác Dân vận của Đảng </w:t>
      </w:r>
      <w:r>
        <w:rPr>
          <w:color w:val="232222"/>
          <w:szCs w:val="28"/>
          <w:shd w:val="clear" w:color="auto" w:fill="FFFFFF"/>
        </w:rPr>
        <w:t>(</w:t>
      </w:r>
      <w:r w:rsidRPr="000E19B8">
        <w:rPr>
          <w:color w:val="232222"/>
          <w:szCs w:val="28"/>
          <w:shd w:val="clear" w:color="auto" w:fill="FFFFFF"/>
        </w:rPr>
        <w:t>15/10</w:t>
      </w:r>
      <w:r>
        <w:rPr>
          <w:color w:val="232222"/>
          <w:szCs w:val="28"/>
          <w:shd w:val="clear" w:color="auto" w:fill="FFFFFF"/>
        </w:rPr>
        <w:t>)</w:t>
      </w:r>
      <w:r w:rsidRPr="000E19B8">
        <w:rPr>
          <w:rFonts w:eastAsia="Calibri"/>
          <w:color w:val="000000" w:themeColor="text1"/>
          <w:spacing w:val="-6"/>
          <w:szCs w:val="28"/>
        </w:rPr>
        <w:t>, Ngày truyền thống</w:t>
      </w:r>
      <w:r>
        <w:rPr>
          <w:rFonts w:eastAsia="Calibri"/>
          <w:color w:val="000000" w:themeColor="text1"/>
          <w:spacing w:val="-6"/>
          <w:szCs w:val="28"/>
        </w:rPr>
        <w:t xml:space="preserve"> ngành </w:t>
      </w:r>
      <w:r w:rsidRPr="00C3589C">
        <w:rPr>
          <w:rFonts w:eastAsia="Calibri"/>
          <w:color w:val="000000" w:themeColor="text1"/>
          <w:spacing w:val="-6"/>
          <w:szCs w:val="28"/>
        </w:rPr>
        <w:t>Kiểm tra</w:t>
      </w:r>
      <w:r>
        <w:rPr>
          <w:rFonts w:eastAsia="Calibri"/>
          <w:color w:val="000000" w:themeColor="text1"/>
          <w:spacing w:val="-6"/>
          <w:szCs w:val="28"/>
        </w:rPr>
        <w:t xml:space="preserve"> của</w:t>
      </w:r>
      <w:r w:rsidRPr="00C3589C">
        <w:rPr>
          <w:rFonts w:eastAsia="Calibri"/>
          <w:color w:val="000000" w:themeColor="text1"/>
          <w:spacing w:val="-6"/>
          <w:szCs w:val="28"/>
        </w:rPr>
        <w:t xml:space="preserve"> Đảng (16 /10), </w:t>
      </w:r>
      <w:r w:rsidRPr="000E19B8">
        <w:rPr>
          <w:rFonts w:eastAsia="Calibri"/>
          <w:color w:val="000000" w:themeColor="text1"/>
          <w:spacing w:val="-6"/>
          <w:szCs w:val="28"/>
        </w:rPr>
        <w:t xml:space="preserve">Ngày truyền thống Văn phòng cấp ủy (18/10), </w:t>
      </w:r>
      <w:r w:rsidRPr="009449B2">
        <w:rPr>
          <w:bCs/>
          <w:iCs/>
          <w:color w:val="000000" w:themeColor="text1"/>
          <w:szCs w:val="28"/>
        </w:rPr>
        <w:t>7</w:t>
      </w:r>
      <w:r w:rsidRPr="009449B2">
        <w:rPr>
          <w:bCs/>
          <w:iCs/>
          <w:color w:val="000000" w:themeColor="text1"/>
          <w:szCs w:val="28"/>
          <w:lang w:val="af-ZA"/>
        </w:rPr>
        <w:t>5</w:t>
      </w:r>
      <w:r w:rsidRPr="009449B2">
        <w:rPr>
          <w:bCs/>
          <w:iCs/>
          <w:color w:val="000000" w:themeColor="text1"/>
          <w:szCs w:val="28"/>
        </w:rPr>
        <w:t xml:space="preserve"> chiến thắng Biên giới năm 1950 và </w:t>
      </w:r>
      <w:r w:rsidRPr="009449B2">
        <w:rPr>
          <w:rFonts w:eastAsia="Calibri"/>
          <w:bCs/>
          <w:color w:val="000000" w:themeColor="text1"/>
          <w:szCs w:val="28"/>
        </w:rPr>
        <w:t xml:space="preserve">526 năm thành lập tỉnh Cao Bằng </w:t>
      </w:r>
      <w:r w:rsidRPr="009449B2">
        <w:rPr>
          <w:rFonts w:eastAsia="Calibri"/>
          <w:bCs/>
          <w:color w:val="000000" w:themeColor="text1"/>
          <w:szCs w:val="28"/>
          <w:lang w:val="af-ZA"/>
        </w:rPr>
        <w:t>(1499 - 2025),</w:t>
      </w:r>
      <w:r>
        <w:rPr>
          <w:rFonts w:eastAsia="Calibri"/>
          <w:b/>
          <w:bCs/>
          <w:i/>
          <w:color w:val="000000" w:themeColor="text1"/>
          <w:szCs w:val="28"/>
          <w:lang w:val="af-ZA"/>
        </w:rPr>
        <w:t xml:space="preserve"> </w:t>
      </w:r>
      <w:r w:rsidRPr="00FB40FC">
        <w:rPr>
          <w:rFonts w:cs="Times New Roman"/>
          <w:iCs/>
          <w:color w:val="000000" w:themeColor="text1"/>
          <w:szCs w:val="28"/>
        </w:rPr>
        <w:t>69 năm Ngày truyền thống Hội Liên hiệp Thanh niên Việt Nam (15/10/1956 - 15/10/2025); Tuần lễ hưởng ứng học tập suốt đời năm 2025 với chủ đề “Học để phát triển bản thân, làm chủ tri thức và công nghệ, góp phần xây dựng đất nước hùng cường, thịnh vượng”;...</w:t>
      </w:r>
    </w:p>
    <w:p w14:paraId="77E49F02" w14:textId="3660AE3F" w:rsidR="00AF08F5" w:rsidRPr="00FB40FC" w:rsidRDefault="00AF08F5" w:rsidP="009C46A3">
      <w:pPr>
        <w:autoSpaceDE w:val="0"/>
        <w:autoSpaceDN w:val="0"/>
        <w:adjustRightInd w:val="0"/>
        <w:spacing w:beforeLines="40" w:before="96" w:afterLines="40" w:after="96" w:line="240" w:lineRule="auto"/>
        <w:ind w:firstLine="567"/>
        <w:jc w:val="both"/>
        <w:rPr>
          <w:rFonts w:cs="Times New Roman"/>
          <w:iCs/>
          <w:color w:val="000000" w:themeColor="text1"/>
          <w:szCs w:val="28"/>
        </w:rPr>
      </w:pPr>
      <w:bookmarkStart w:id="0" w:name="_GoBack"/>
      <w:bookmarkEnd w:id="0"/>
      <w:r w:rsidRPr="00FB40FC">
        <w:rPr>
          <w:rFonts w:cs="Times New Roman"/>
          <w:i/>
          <w:iCs/>
          <w:color w:val="000000" w:themeColor="text1"/>
          <w:szCs w:val="28"/>
        </w:rPr>
        <w:t xml:space="preserve">- Tuyên truyền Kỷ niệm 95 năm Ngày thành lập Hội Nông dân Việt Nam (14/10/1930 - 14/10/2025) và Hội Liên hiệp Phụ nữ Việt Nam (20/10/1930 -20/10/2025); </w:t>
      </w:r>
      <w:r w:rsidRPr="00FB40FC">
        <w:rPr>
          <w:rFonts w:cs="Times New Roman"/>
          <w:iCs/>
          <w:color w:val="000000" w:themeColor="text1"/>
          <w:szCs w:val="28"/>
        </w:rPr>
        <w:t>tôn vinh đóng góp của các lực lượng nông dân, phụ nữ trong công cuộc đấu tranh giải phóng dân tộc, xây dựng và bảo vệ Tổ quốc cũng như đổi mới đất nước; khơi dậy niềm tự hào, tâm huyết, trách nhiệm của cán bộ, hội viên, nông dân, phụ nữ tích cực tham gia xây dựng Đảng, xây dựng chính quyền, phát triển đất nước hùng cường, thịnh vượng trong kỷ nguyên mới của dân tộc.</w:t>
      </w:r>
    </w:p>
    <w:p w14:paraId="66524E2B" w14:textId="694BA0DF" w:rsidR="00AF08F5" w:rsidRPr="00FB40FC" w:rsidRDefault="00AF08F5" w:rsidP="009C46A3">
      <w:pPr>
        <w:autoSpaceDE w:val="0"/>
        <w:autoSpaceDN w:val="0"/>
        <w:adjustRightInd w:val="0"/>
        <w:spacing w:beforeLines="40" w:before="96" w:afterLines="40" w:after="96" w:line="240" w:lineRule="auto"/>
        <w:ind w:firstLine="567"/>
        <w:jc w:val="both"/>
        <w:rPr>
          <w:rFonts w:cs="Times New Roman"/>
          <w:iCs/>
          <w:color w:val="000000" w:themeColor="text1"/>
          <w:spacing w:val="-2"/>
          <w:szCs w:val="28"/>
        </w:rPr>
      </w:pPr>
      <w:r w:rsidRPr="00FB40FC">
        <w:rPr>
          <w:rFonts w:cs="Times New Roman"/>
          <w:i/>
          <w:iCs/>
          <w:color w:val="000000" w:themeColor="text1"/>
          <w:spacing w:val="-2"/>
          <w:szCs w:val="28"/>
        </w:rPr>
        <w:t xml:space="preserve">- Tiếp tục lan toả mạnh mẽ Phong trào “Bình dân học vụ số” nhằm phổ cập tri thức, kỹ năng số cơ bản cho mọi người dân với tinh thần cách mạng, toàn dân, toàn diện, bao trùm, sâu rộng, không ai bị bỏ lại phía sau. </w:t>
      </w:r>
      <w:r w:rsidRPr="00FB40FC">
        <w:rPr>
          <w:rFonts w:cs="Times New Roman"/>
          <w:iCs/>
          <w:color w:val="000000" w:themeColor="text1"/>
          <w:spacing w:val="-2"/>
          <w:szCs w:val="28"/>
        </w:rPr>
        <w:t>Nêu cao ý thức, trách nhiệm của mỗi đảng viên, cán bộ, công chức trong tiên phong, gương mẫu tham gia học tập kỹ năng số, chuyển đổi phương thức làm việc cho phù hợp với thời đại số.</w:t>
      </w:r>
    </w:p>
    <w:p w14:paraId="6DC5C328" w14:textId="63916541" w:rsidR="00AF08F5" w:rsidRPr="00FB40FC" w:rsidRDefault="00AF08F5" w:rsidP="009C46A3">
      <w:pPr>
        <w:autoSpaceDE w:val="0"/>
        <w:autoSpaceDN w:val="0"/>
        <w:adjustRightInd w:val="0"/>
        <w:spacing w:beforeLines="40" w:before="96" w:afterLines="40" w:after="96" w:line="240" w:lineRule="auto"/>
        <w:ind w:firstLine="567"/>
        <w:jc w:val="both"/>
        <w:rPr>
          <w:rFonts w:cs="Times New Roman"/>
          <w:iCs/>
          <w:color w:val="000000" w:themeColor="text1"/>
          <w:szCs w:val="28"/>
        </w:rPr>
      </w:pPr>
      <w:r w:rsidRPr="00FB40FC">
        <w:rPr>
          <w:rFonts w:cs="Times New Roman"/>
          <w:i/>
          <w:iCs/>
          <w:color w:val="000000" w:themeColor="text1"/>
          <w:szCs w:val="28"/>
        </w:rPr>
        <w:lastRenderedPageBreak/>
        <w:t xml:space="preserve">- Tuyên truyền hưởng ứng “Ngày toàn dân phòng cháy, chữa cháy, cứu nạn, cứu hộ 04/10”, </w:t>
      </w:r>
      <w:r w:rsidRPr="00FB40FC">
        <w:rPr>
          <w:rFonts w:cs="Times New Roman"/>
          <w:iCs/>
          <w:color w:val="000000" w:themeColor="text1"/>
          <w:szCs w:val="28"/>
        </w:rPr>
        <w:t>huy động sức mạnh tổng hợp của toàn dân tham gia hoạt động phòng cháy, chữa cháy, cứu nạn, cứu hộ. Nhấn mạnh nguyên tắc “Chủ động phòng ngừa, lấy phòng ngừa là chính; kịp thời phát hiện sơ hở, thiếu sót về phòng cháy, chữa cháy và có biện pháp khắc phục; xác định phòng cháy, phòng ngừa tai nạn, sự cố là nhiệm vụ thường xuyên”.</w:t>
      </w:r>
    </w:p>
    <w:p w14:paraId="728417EC" w14:textId="496C98A4" w:rsidR="00AF08F5" w:rsidRPr="00FB40FC" w:rsidRDefault="00AF08F5" w:rsidP="009C46A3">
      <w:pPr>
        <w:autoSpaceDE w:val="0"/>
        <w:autoSpaceDN w:val="0"/>
        <w:adjustRightInd w:val="0"/>
        <w:spacing w:beforeLines="40" w:before="96" w:afterLines="40" w:after="96" w:line="240" w:lineRule="auto"/>
        <w:ind w:firstLine="567"/>
        <w:jc w:val="both"/>
        <w:rPr>
          <w:rFonts w:cs="Times New Roman"/>
          <w:iCs/>
          <w:color w:val="000000" w:themeColor="text1"/>
          <w:szCs w:val="28"/>
        </w:rPr>
      </w:pPr>
      <w:r w:rsidRPr="00FB40FC">
        <w:rPr>
          <w:rFonts w:cs="Times New Roman"/>
          <w:i/>
          <w:iCs/>
          <w:color w:val="000000" w:themeColor="text1"/>
          <w:szCs w:val="28"/>
        </w:rPr>
        <w:t>- Tiếp tục tuyên truyền, quán triệt sâu sắc, triển khai toàn diện đ</w:t>
      </w:r>
      <w:r w:rsidR="000C5DE4" w:rsidRPr="00FB40FC">
        <w:rPr>
          <w:rFonts w:cs="Times New Roman"/>
          <w:i/>
          <w:iCs/>
          <w:color w:val="000000" w:themeColor="text1"/>
          <w:szCs w:val="28"/>
        </w:rPr>
        <w:t>ường</w:t>
      </w:r>
      <w:r w:rsidRPr="00FB40FC">
        <w:rPr>
          <w:rFonts w:cs="Times New Roman"/>
          <w:i/>
          <w:iCs/>
          <w:color w:val="000000" w:themeColor="text1"/>
          <w:szCs w:val="28"/>
        </w:rPr>
        <w:t xml:space="preserve"> lối, quan điểm của Đảng về Văn hóa, </w:t>
      </w:r>
      <w:r w:rsidRPr="00FB40FC">
        <w:rPr>
          <w:rFonts w:cs="Times New Roman"/>
          <w:iCs/>
          <w:color w:val="000000" w:themeColor="text1"/>
          <w:szCs w:val="28"/>
        </w:rPr>
        <w:t>khẳng định văn hóa là nền tảng tinh thần của xã hội, vừa là mục tiêu, vừa là động lực của sự phát triển; văn hóa là sức mạnh mề</w:t>
      </w:r>
      <w:r w:rsidR="000C5DE4" w:rsidRPr="00FB40FC">
        <w:rPr>
          <w:rFonts w:cs="Times New Roman"/>
          <w:iCs/>
          <w:color w:val="000000" w:themeColor="text1"/>
          <w:szCs w:val="28"/>
        </w:rPr>
        <w:t>m, là “</w:t>
      </w:r>
      <w:r w:rsidRPr="00FB40FC">
        <w:rPr>
          <w:rFonts w:cs="Times New Roman"/>
          <w:iCs/>
          <w:color w:val="000000" w:themeColor="text1"/>
          <w:szCs w:val="28"/>
        </w:rPr>
        <w:t>năng lượng gố</w:t>
      </w:r>
      <w:r w:rsidR="000C5DE4" w:rsidRPr="00FB40FC">
        <w:rPr>
          <w:rFonts w:cs="Times New Roman"/>
          <w:iCs/>
          <w:color w:val="000000" w:themeColor="text1"/>
          <w:szCs w:val="28"/>
        </w:rPr>
        <w:t>c”</w:t>
      </w:r>
      <w:r w:rsidRPr="00FB40FC">
        <w:rPr>
          <w:rFonts w:cs="Times New Roman"/>
          <w:iCs/>
          <w:color w:val="000000" w:themeColor="text1"/>
          <w:szCs w:val="28"/>
        </w:rPr>
        <w:t xml:space="preserve"> to lớn của dân tộc Việt Nam; tuyên truyền triển khai thực hiện các nhiệm vụ xây dựng nền Văn hóa Việt Nam tiên tiến, đậm đà bản sắc dân tộc.</w:t>
      </w:r>
    </w:p>
    <w:p w14:paraId="41C5DAFC" w14:textId="1E3433D1" w:rsidR="00AF08F5" w:rsidRPr="00FB40FC" w:rsidRDefault="00AF08F5" w:rsidP="009C46A3">
      <w:pPr>
        <w:autoSpaceDE w:val="0"/>
        <w:autoSpaceDN w:val="0"/>
        <w:adjustRightInd w:val="0"/>
        <w:spacing w:beforeLines="40" w:before="96" w:afterLines="40" w:after="96" w:line="240" w:lineRule="auto"/>
        <w:ind w:firstLine="567"/>
        <w:jc w:val="both"/>
        <w:rPr>
          <w:rFonts w:cs="Times New Roman"/>
          <w:iCs/>
          <w:color w:val="000000" w:themeColor="text1"/>
          <w:szCs w:val="28"/>
        </w:rPr>
      </w:pPr>
      <w:r w:rsidRPr="00FB40FC">
        <w:rPr>
          <w:rFonts w:cs="Times New Roman"/>
          <w:i/>
          <w:iCs/>
          <w:color w:val="000000" w:themeColor="text1"/>
          <w:szCs w:val="28"/>
        </w:rPr>
        <w:t xml:space="preserve">- Tiếp tục tuyên truyền về công tác nhân quyền, </w:t>
      </w:r>
      <w:r w:rsidRPr="00FB40FC">
        <w:rPr>
          <w:rFonts w:cs="Times New Roman"/>
          <w:iCs/>
          <w:color w:val="000000" w:themeColor="text1"/>
          <w:szCs w:val="28"/>
        </w:rPr>
        <w:t>khẳng định quan điểm, chủ trương, chính sách nhất quán của Đảng và Nhà nước, những thành tựu, nỗ lực của Việt Nam trong bảo đảm và thúc đẩy quyền con người trên tất cả các lĩnh vực chính trị, kinh tế, văn hóa, xã hội, dân tộc, tôn giáo; chủ động phản bác các thông tin sai lệch, xuyên tạc, lợi dụng vấn đề nhân quyền để chống phá Đảng, Nhà nước, chế độ.</w:t>
      </w:r>
    </w:p>
    <w:p w14:paraId="784ED86D" w14:textId="55EC785B" w:rsidR="00E601DD" w:rsidRPr="00FB40FC" w:rsidRDefault="005338FB" w:rsidP="009C46A3">
      <w:pPr>
        <w:autoSpaceDE w:val="0"/>
        <w:autoSpaceDN w:val="0"/>
        <w:adjustRightInd w:val="0"/>
        <w:spacing w:beforeLines="40" w:before="96" w:afterLines="40" w:after="96" w:line="240" w:lineRule="auto"/>
        <w:ind w:firstLine="567"/>
        <w:jc w:val="both"/>
        <w:rPr>
          <w:rFonts w:cs="Times New Roman"/>
          <w:color w:val="000000" w:themeColor="text1"/>
          <w:szCs w:val="28"/>
        </w:rPr>
      </w:pPr>
      <w:r w:rsidRPr="00FB40FC">
        <w:rPr>
          <w:rFonts w:eastAsia="Times New Roman" w:cs="Times New Roman"/>
          <w:color w:val="000000" w:themeColor="text1"/>
          <w:szCs w:val="28"/>
          <w:lang w:eastAsia="vi-VN" w:bidi="vi-VN"/>
        </w:rPr>
        <w:t xml:space="preserve">- Tiếp tục tuyên truyền </w:t>
      </w:r>
      <w:r w:rsidRPr="00FB40FC">
        <w:rPr>
          <w:rFonts w:cs="Times New Roman"/>
          <w:color w:val="000000" w:themeColor="text1"/>
          <w:szCs w:val="28"/>
        </w:rPr>
        <w:t>Dự án đầu tư xây dựng cao tốc Đồ</w:t>
      </w:r>
      <w:r w:rsidR="008358D0" w:rsidRPr="00FB40FC">
        <w:rPr>
          <w:rFonts w:cs="Times New Roman"/>
          <w:color w:val="000000" w:themeColor="text1"/>
          <w:szCs w:val="28"/>
        </w:rPr>
        <w:t xml:space="preserve">ng Đăng </w:t>
      </w:r>
      <w:r w:rsidRPr="00FB40FC">
        <w:rPr>
          <w:rFonts w:cs="Times New Roman"/>
          <w:color w:val="000000" w:themeColor="text1"/>
          <w:szCs w:val="28"/>
        </w:rPr>
        <w:t>(Lạng Sơn) - Trà Lĩnh (Cao Bằ</w:t>
      </w:r>
      <w:r w:rsidR="0032740A" w:rsidRPr="00FB40FC">
        <w:rPr>
          <w:rFonts w:cs="Times New Roman"/>
          <w:color w:val="000000" w:themeColor="text1"/>
          <w:szCs w:val="28"/>
        </w:rPr>
        <w:t>ng).</w:t>
      </w:r>
    </w:p>
    <w:p w14:paraId="14B62793" w14:textId="77777777" w:rsidR="00DF53C9" w:rsidRPr="00FB40FC" w:rsidRDefault="00DF53C9" w:rsidP="009C46A3">
      <w:pPr>
        <w:autoSpaceDE w:val="0"/>
        <w:autoSpaceDN w:val="0"/>
        <w:adjustRightInd w:val="0"/>
        <w:spacing w:beforeLines="40" w:before="96" w:afterLines="40" w:after="96" w:line="240" w:lineRule="auto"/>
        <w:ind w:firstLine="567"/>
        <w:jc w:val="both"/>
        <w:rPr>
          <w:rFonts w:cs="Times New Roman"/>
          <w:color w:val="000000" w:themeColor="text1"/>
          <w:szCs w:val="28"/>
        </w:rPr>
      </w:pPr>
    </w:p>
    <w:tbl>
      <w:tblPr>
        <w:tblW w:w="9746" w:type="dxa"/>
        <w:jc w:val="center"/>
        <w:tblBorders>
          <w:insideH w:val="single" w:sz="4" w:space="0" w:color="auto"/>
        </w:tblBorders>
        <w:tblLayout w:type="fixed"/>
        <w:tblLook w:val="01E0" w:firstRow="1" w:lastRow="1" w:firstColumn="1" w:lastColumn="1" w:noHBand="0" w:noVBand="0"/>
      </w:tblPr>
      <w:tblGrid>
        <w:gridCol w:w="4637"/>
        <w:gridCol w:w="5109"/>
      </w:tblGrid>
      <w:tr w:rsidR="00FB40FC" w:rsidRPr="00FB40FC" w14:paraId="507FB1CD" w14:textId="77777777" w:rsidTr="00021CA2">
        <w:trPr>
          <w:trHeight w:val="2946"/>
          <w:jc w:val="center"/>
        </w:trPr>
        <w:tc>
          <w:tcPr>
            <w:tcW w:w="4637" w:type="dxa"/>
            <w:hideMark/>
          </w:tcPr>
          <w:p w14:paraId="012D74AC" w14:textId="77777777" w:rsidR="00581EC9" w:rsidRPr="00FB40FC" w:rsidRDefault="00581EC9" w:rsidP="00345FB0">
            <w:pPr>
              <w:spacing w:after="0" w:line="240" w:lineRule="auto"/>
              <w:ind w:firstLine="327"/>
              <w:jc w:val="both"/>
              <w:rPr>
                <w:rFonts w:eastAsia="Times New Roman" w:cs="Times New Roman"/>
                <w:b/>
                <w:color w:val="000000" w:themeColor="text1"/>
                <w:szCs w:val="28"/>
                <w:lang w:val="sv-SE"/>
              </w:rPr>
            </w:pPr>
            <w:r w:rsidRPr="00FB40FC">
              <w:rPr>
                <w:rFonts w:eastAsia="Times New Roman" w:cs="Times New Roman"/>
                <w:color w:val="000000" w:themeColor="text1"/>
                <w:szCs w:val="28"/>
                <w:u w:val="single"/>
                <w:lang w:val="sv-SE"/>
              </w:rPr>
              <w:t>Nơi nhận</w:t>
            </w:r>
            <w:r w:rsidRPr="00FB40FC">
              <w:rPr>
                <w:rFonts w:eastAsia="Times New Roman" w:cs="Times New Roman"/>
                <w:color w:val="000000" w:themeColor="text1"/>
                <w:szCs w:val="28"/>
                <w:lang w:val="sv-SE"/>
              </w:rPr>
              <w:t xml:space="preserve">:                                                         </w:t>
            </w:r>
          </w:p>
          <w:p w14:paraId="47E1AB4C" w14:textId="77777777" w:rsidR="00581EC9" w:rsidRPr="00FB40FC" w:rsidRDefault="00581EC9" w:rsidP="00345FB0">
            <w:pPr>
              <w:spacing w:after="0" w:line="240" w:lineRule="auto"/>
              <w:ind w:firstLine="327"/>
              <w:jc w:val="both"/>
              <w:rPr>
                <w:rFonts w:eastAsia="Times New Roman" w:cs="Times New Roman"/>
                <w:color w:val="000000" w:themeColor="text1"/>
                <w:sz w:val="24"/>
                <w:szCs w:val="24"/>
                <w:lang w:val="sv-SE"/>
              </w:rPr>
            </w:pPr>
            <w:r w:rsidRPr="00FB40FC">
              <w:rPr>
                <w:rFonts w:eastAsia="Times New Roman" w:cs="Times New Roman"/>
                <w:color w:val="000000" w:themeColor="text1"/>
                <w:sz w:val="24"/>
                <w:szCs w:val="24"/>
                <w:lang w:val="sv-SE"/>
              </w:rPr>
              <w:t>- Như trên,</w:t>
            </w:r>
          </w:p>
          <w:p w14:paraId="37756105" w14:textId="77777777" w:rsidR="00581EC9" w:rsidRPr="00FB40FC" w:rsidRDefault="00581EC9" w:rsidP="00345FB0">
            <w:pPr>
              <w:spacing w:after="0" w:line="240" w:lineRule="auto"/>
              <w:ind w:firstLine="327"/>
              <w:jc w:val="both"/>
              <w:rPr>
                <w:rFonts w:eastAsia="Times New Roman" w:cs="Times New Roman"/>
                <w:color w:val="000000" w:themeColor="text1"/>
                <w:sz w:val="24"/>
                <w:szCs w:val="24"/>
                <w:lang w:val="sv-SE"/>
              </w:rPr>
            </w:pPr>
            <w:r w:rsidRPr="00FB40FC">
              <w:rPr>
                <w:rFonts w:eastAsia="Times New Roman" w:cs="Times New Roman"/>
                <w:color w:val="000000" w:themeColor="text1"/>
                <w:sz w:val="24"/>
                <w:szCs w:val="24"/>
                <w:lang w:val="sv-SE"/>
              </w:rPr>
              <w:t>- Thường trực Tỉnh uỷ</w:t>
            </w:r>
            <w:r w:rsidRPr="00FB40FC">
              <w:rPr>
                <w:rFonts w:eastAsia="Times New Roman" w:cs="Times New Roman"/>
                <w:color w:val="000000" w:themeColor="text1"/>
                <w:sz w:val="24"/>
                <w:szCs w:val="24"/>
                <w:lang w:val="vi-VN"/>
              </w:rPr>
              <w:t xml:space="preserve"> (b/c)</w:t>
            </w:r>
            <w:r w:rsidRPr="00FB40FC">
              <w:rPr>
                <w:rFonts w:eastAsia="Times New Roman" w:cs="Times New Roman"/>
                <w:color w:val="000000" w:themeColor="text1"/>
                <w:sz w:val="24"/>
                <w:szCs w:val="24"/>
                <w:lang w:val="sv-SE"/>
              </w:rPr>
              <w:t>,</w:t>
            </w:r>
          </w:p>
          <w:p w14:paraId="2D17DD07" w14:textId="77777777" w:rsidR="00CE3836" w:rsidRPr="00FB40FC" w:rsidRDefault="00CE3836" w:rsidP="00CE3836">
            <w:pPr>
              <w:spacing w:after="0" w:line="240" w:lineRule="auto"/>
              <w:ind w:firstLine="327"/>
              <w:jc w:val="both"/>
              <w:rPr>
                <w:rFonts w:eastAsia="Times New Roman" w:cs="Times New Roman"/>
                <w:color w:val="000000" w:themeColor="text1"/>
                <w:sz w:val="24"/>
                <w:szCs w:val="24"/>
                <w:lang w:val="sv-SE"/>
              </w:rPr>
            </w:pPr>
            <w:r w:rsidRPr="00FB40FC">
              <w:rPr>
                <w:rFonts w:eastAsia="Times New Roman" w:cs="Times New Roman"/>
                <w:color w:val="000000" w:themeColor="text1"/>
                <w:sz w:val="24"/>
                <w:szCs w:val="24"/>
                <w:lang w:val="sv-SE"/>
              </w:rPr>
              <w:t>- Lãnh đạo Ban,</w:t>
            </w:r>
          </w:p>
          <w:p w14:paraId="63BF477C" w14:textId="2B8CD045" w:rsidR="00581EC9" w:rsidRPr="00FB40FC" w:rsidRDefault="00581EC9" w:rsidP="005C75E1">
            <w:pPr>
              <w:spacing w:after="0" w:line="240" w:lineRule="auto"/>
              <w:ind w:firstLine="327"/>
              <w:jc w:val="both"/>
              <w:rPr>
                <w:rFonts w:eastAsia="Times New Roman" w:cs="Times New Roman"/>
                <w:color w:val="000000" w:themeColor="text1"/>
                <w:sz w:val="24"/>
                <w:szCs w:val="24"/>
                <w:lang w:val="sv-SE"/>
              </w:rPr>
            </w:pPr>
            <w:r w:rsidRPr="00FB40FC">
              <w:rPr>
                <w:rFonts w:eastAsia="Times New Roman" w:cs="Times New Roman"/>
                <w:color w:val="000000" w:themeColor="text1"/>
                <w:sz w:val="24"/>
                <w:szCs w:val="24"/>
                <w:lang w:val="sv-SE"/>
              </w:rPr>
              <w:t>- T</w:t>
            </w:r>
            <w:r w:rsidR="005C75E1" w:rsidRPr="00FB40FC">
              <w:rPr>
                <w:rFonts w:eastAsia="Times New Roman" w:cs="Times New Roman"/>
                <w:color w:val="000000" w:themeColor="text1"/>
                <w:sz w:val="24"/>
                <w:szCs w:val="24"/>
                <w:lang w:val="sv-SE"/>
              </w:rPr>
              <w:t>T</w:t>
            </w:r>
            <w:r w:rsidRPr="00FB40FC">
              <w:rPr>
                <w:rFonts w:eastAsia="Times New Roman" w:cs="Times New Roman"/>
                <w:color w:val="000000" w:themeColor="text1"/>
                <w:sz w:val="24"/>
                <w:szCs w:val="24"/>
                <w:lang w:val="sv-SE"/>
              </w:rPr>
              <w:t xml:space="preserve"> đảng uỷ </w:t>
            </w:r>
            <w:r w:rsidR="005C75E1" w:rsidRPr="00FB40FC">
              <w:rPr>
                <w:rFonts w:eastAsia="Times New Roman" w:cs="Times New Roman"/>
                <w:color w:val="000000" w:themeColor="text1"/>
                <w:sz w:val="24"/>
                <w:szCs w:val="24"/>
                <w:lang w:val="sv-SE"/>
              </w:rPr>
              <w:t>các xã, phường</w:t>
            </w:r>
            <w:r w:rsidRPr="00FB40FC">
              <w:rPr>
                <w:rFonts w:eastAsia="Times New Roman" w:cs="Times New Roman"/>
                <w:color w:val="000000" w:themeColor="text1"/>
                <w:sz w:val="24"/>
                <w:szCs w:val="24"/>
                <w:lang w:val="sv-SE"/>
              </w:rPr>
              <w:t xml:space="preserve"> </w:t>
            </w:r>
            <w:r w:rsidR="00944FCD" w:rsidRPr="00FB40FC">
              <w:rPr>
                <w:rFonts w:eastAsia="Times New Roman" w:cs="Times New Roman"/>
                <w:color w:val="000000" w:themeColor="text1"/>
                <w:sz w:val="24"/>
                <w:szCs w:val="24"/>
                <w:lang w:val="vi-VN"/>
              </w:rPr>
              <w:t>(p/</w:t>
            </w:r>
            <w:r w:rsidR="00944FCD" w:rsidRPr="00FB40FC">
              <w:rPr>
                <w:rFonts w:eastAsia="Times New Roman" w:cs="Times New Roman"/>
                <w:color w:val="000000" w:themeColor="text1"/>
                <w:sz w:val="24"/>
                <w:szCs w:val="24"/>
              </w:rPr>
              <w:t>h</w:t>
            </w:r>
            <w:r w:rsidRPr="00FB40FC">
              <w:rPr>
                <w:rFonts w:eastAsia="Times New Roman" w:cs="Times New Roman"/>
                <w:color w:val="000000" w:themeColor="text1"/>
                <w:sz w:val="24"/>
                <w:szCs w:val="24"/>
                <w:lang w:val="vi-VN"/>
              </w:rPr>
              <w:t>),</w:t>
            </w:r>
          </w:p>
          <w:p w14:paraId="3C264E1E" w14:textId="77777777" w:rsidR="00581EC9" w:rsidRPr="00FB40FC" w:rsidRDefault="00581EC9" w:rsidP="00345FB0">
            <w:pPr>
              <w:spacing w:after="0" w:line="240" w:lineRule="auto"/>
              <w:ind w:firstLine="327"/>
              <w:jc w:val="both"/>
              <w:rPr>
                <w:rFonts w:eastAsia="Times New Roman" w:cs="Times New Roman"/>
                <w:color w:val="000000" w:themeColor="text1"/>
                <w:sz w:val="24"/>
                <w:szCs w:val="24"/>
                <w:lang w:val="sv-SE"/>
              </w:rPr>
            </w:pPr>
            <w:r w:rsidRPr="00FB40FC">
              <w:rPr>
                <w:rFonts w:eastAsia="Times New Roman" w:cs="Times New Roman"/>
                <w:color w:val="000000" w:themeColor="text1"/>
                <w:sz w:val="24"/>
                <w:szCs w:val="24"/>
                <w:lang w:val="sv-SE"/>
              </w:rPr>
              <w:t>- Các phòng thuộc Ban,</w:t>
            </w:r>
          </w:p>
          <w:p w14:paraId="248FA838" w14:textId="793F98F9" w:rsidR="00581EC9" w:rsidRPr="00FB40FC" w:rsidRDefault="00581EC9" w:rsidP="005C75E1">
            <w:pPr>
              <w:spacing w:after="0" w:line="240" w:lineRule="auto"/>
              <w:ind w:firstLine="327"/>
              <w:jc w:val="both"/>
              <w:rPr>
                <w:rFonts w:eastAsia="Times New Roman" w:cs="Times New Roman"/>
                <w:color w:val="000000" w:themeColor="text1"/>
                <w:spacing w:val="-2"/>
                <w:szCs w:val="28"/>
                <w:lang w:val="sv-SE"/>
              </w:rPr>
            </w:pPr>
            <w:r w:rsidRPr="00FB40FC">
              <w:rPr>
                <w:rFonts w:eastAsia="Times New Roman" w:cs="Times New Roman"/>
                <w:color w:val="000000" w:themeColor="text1"/>
                <w:spacing w:val="-2"/>
                <w:sz w:val="24"/>
                <w:szCs w:val="24"/>
                <w:lang w:val="sv-SE"/>
              </w:rPr>
              <w:t>- Lưu B</w:t>
            </w:r>
            <w:r w:rsidR="005C75E1" w:rsidRPr="00FB40FC">
              <w:rPr>
                <w:rFonts w:eastAsia="Times New Roman" w:cs="Times New Roman"/>
                <w:color w:val="000000" w:themeColor="text1"/>
                <w:spacing w:val="-2"/>
                <w:sz w:val="24"/>
                <w:szCs w:val="24"/>
                <w:lang w:val="sv-SE"/>
              </w:rPr>
              <w:t>TGDV</w:t>
            </w:r>
            <w:r w:rsidRPr="00FB40FC">
              <w:rPr>
                <w:rFonts w:eastAsia="Times New Roman" w:cs="Times New Roman"/>
                <w:color w:val="000000" w:themeColor="text1"/>
                <w:spacing w:val="-2"/>
                <w:sz w:val="24"/>
                <w:szCs w:val="24"/>
                <w:lang w:val="sv-SE"/>
              </w:rPr>
              <w:t xml:space="preserve"> Tỉnh uỷ.</w:t>
            </w:r>
          </w:p>
        </w:tc>
        <w:tc>
          <w:tcPr>
            <w:tcW w:w="5109" w:type="dxa"/>
          </w:tcPr>
          <w:p w14:paraId="36354596" w14:textId="592C0BEE" w:rsidR="00581EC9" w:rsidRPr="00FB40FC" w:rsidRDefault="0032740A" w:rsidP="006F3039">
            <w:pPr>
              <w:spacing w:after="0" w:line="240" w:lineRule="auto"/>
              <w:jc w:val="center"/>
              <w:rPr>
                <w:rFonts w:eastAsia="Times New Roman" w:cs="Times New Roman"/>
                <w:b/>
                <w:color w:val="000000" w:themeColor="text1"/>
                <w:szCs w:val="28"/>
                <w:lang w:val="vi-VN"/>
              </w:rPr>
            </w:pPr>
            <w:r w:rsidRPr="00FB40FC">
              <w:rPr>
                <w:rFonts w:eastAsia="Times New Roman" w:cs="Times New Roman"/>
                <w:b/>
                <w:color w:val="000000" w:themeColor="text1"/>
                <w:szCs w:val="28"/>
              </w:rPr>
              <w:t xml:space="preserve">K/T </w:t>
            </w:r>
            <w:r w:rsidR="00581EC9" w:rsidRPr="00FB40FC">
              <w:rPr>
                <w:rFonts w:eastAsia="Times New Roman" w:cs="Times New Roman"/>
                <w:b/>
                <w:color w:val="000000" w:themeColor="text1"/>
                <w:szCs w:val="28"/>
                <w:lang w:val="vi-VN"/>
              </w:rPr>
              <w:t>TRƯỞNG BAN</w:t>
            </w:r>
          </w:p>
          <w:p w14:paraId="09D2A133" w14:textId="68DFCFAC" w:rsidR="0032740A" w:rsidRPr="00FB40FC" w:rsidRDefault="0032740A" w:rsidP="006F3039">
            <w:pPr>
              <w:spacing w:after="0" w:line="240" w:lineRule="auto"/>
              <w:jc w:val="center"/>
              <w:rPr>
                <w:rFonts w:eastAsia="Times New Roman" w:cs="Times New Roman"/>
                <w:color w:val="000000" w:themeColor="text1"/>
                <w:szCs w:val="28"/>
              </w:rPr>
            </w:pPr>
            <w:r w:rsidRPr="00FB40FC">
              <w:rPr>
                <w:rFonts w:eastAsia="Times New Roman" w:cs="Times New Roman"/>
                <w:color w:val="000000" w:themeColor="text1"/>
                <w:szCs w:val="28"/>
              </w:rPr>
              <w:t>PHÓ TRƯỞNG BAN THƯỜNG TRỰC</w:t>
            </w:r>
          </w:p>
          <w:p w14:paraId="34BB4BC8" w14:textId="77777777" w:rsidR="00581EC9" w:rsidRPr="00FB40FC" w:rsidRDefault="00581EC9" w:rsidP="006F3039">
            <w:pPr>
              <w:spacing w:after="0" w:line="240" w:lineRule="auto"/>
              <w:jc w:val="center"/>
              <w:rPr>
                <w:rFonts w:eastAsia="Times New Roman" w:cs="Times New Roman"/>
                <w:color w:val="000000" w:themeColor="text1"/>
                <w:szCs w:val="28"/>
              </w:rPr>
            </w:pPr>
          </w:p>
          <w:p w14:paraId="10570BA7" w14:textId="77777777" w:rsidR="00345FB0" w:rsidRPr="00FB40FC" w:rsidRDefault="00345FB0" w:rsidP="006F3039">
            <w:pPr>
              <w:spacing w:after="0" w:line="240" w:lineRule="auto"/>
              <w:jc w:val="center"/>
              <w:rPr>
                <w:rFonts w:eastAsia="Times New Roman" w:cs="Times New Roman"/>
                <w:color w:val="000000" w:themeColor="text1"/>
                <w:szCs w:val="28"/>
              </w:rPr>
            </w:pPr>
          </w:p>
          <w:p w14:paraId="0BF85B58" w14:textId="6CA447B8" w:rsidR="009F7E63" w:rsidRPr="00FB40FC" w:rsidRDefault="009F7E63" w:rsidP="005C75E1">
            <w:pPr>
              <w:spacing w:after="0" w:line="240" w:lineRule="auto"/>
              <w:rPr>
                <w:rFonts w:eastAsia="Times New Roman" w:cs="Times New Roman"/>
                <w:color w:val="000000" w:themeColor="text1"/>
                <w:szCs w:val="28"/>
              </w:rPr>
            </w:pPr>
          </w:p>
          <w:p w14:paraId="3953C4D8" w14:textId="77777777" w:rsidR="00C11BF3" w:rsidRPr="00FB40FC" w:rsidRDefault="00C11BF3" w:rsidP="005C75E1">
            <w:pPr>
              <w:spacing w:after="0" w:line="240" w:lineRule="auto"/>
              <w:rPr>
                <w:rFonts w:eastAsia="Times New Roman" w:cs="Times New Roman"/>
                <w:color w:val="000000" w:themeColor="text1"/>
                <w:szCs w:val="28"/>
              </w:rPr>
            </w:pPr>
          </w:p>
          <w:p w14:paraId="51D4F178" w14:textId="77777777" w:rsidR="00581EC9" w:rsidRPr="00FB40FC" w:rsidRDefault="00581EC9" w:rsidP="006F3039">
            <w:pPr>
              <w:spacing w:after="0" w:line="240" w:lineRule="auto"/>
              <w:jc w:val="center"/>
              <w:rPr>
                <w:rFonts w:eastAsia="Times New Roman" w:cs="Times New Roman"/>
                <w:color w:val="000000" w:themeColor="text1"/>
                <w:szCs w:val="28"/>
              </w:rPr>
            </w:pPr>
          </w:p>
          <w:p w14:paraId="714072C4" w14:textId="201D44F0" w:rsidR="00581EC9" w:rsidRPr="00FB40FC" w:rsidRDefault="005C75E1" w:rsidP="005C75E1">
            <w:pPr>
              <w:spacing w:after="0" w:line="240" w:lineRule="auto"/>
              <w:jc w:val="center"/>
              <w:rPr>
                <w:rFonts w:eastAsia="Times New Roman" w:cs="Times New Roman"/>
                <w:b/>
                <w:color w:val="000000" w:themeColor="text1"/>
                <w:sz w:val="30"/>
                <w:szCs w:val="30"/>
              </w:rPr>
            </w:pPr>
            <w:r w:rsidRPr="00FB40FC">
              <w:rPr>
                <w:rFonts w:eastAsia="Times New Roman" w:cs="Times New Roman"/>
                <w:b/>
                <w:color w:val="000000" w:themeColor="text1"/>
                <w:szCs w:val="28"/>
              </w:rPr>
              <w:t>Hoàng Hồng Diệu</w:t>
            </w:r>
          </w:p>
        </w:tc>
      </w:tr>
    </w:tbl>
    <w:p w14:paraId="4DD4F531" w14:textId="77777777" w:rsidR="00E518C4" w:rsidRPr="00FB40FC" w:rsidRDefault="00E518C4" w:rsidP="00CB77C8">
      <w:pPr>
        <w:rPr>
          <w:color w:val="000000" w:themeColor="text1"/>
        </w:rPr>
      </w:pPr>
    </w:p>
    <w:sectPr w:rsidR="00E518C4" w:rsidRPr="00FB40FC" w:rsidSect="00BF6533">
      <w:headerReference w:type="default" r:id="rId9"/>
      <w:footnotePr>
        <w:numRestart w:val="eachPage"/>
      </w:footnotePr>
      <w:pgSz w:w="11907" w:h="16840" w:code="9"/>
      <w:pgMar w:top="851" w:right="851" w:bottom="851" w:left="1701"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BA451" w14:textId="77777777" w:rsidR="00196287" w:rsidRDefault="00196287" w:rsidP="009D3816">
      <w:pPr>
        <w:spacing w:after="0" w:line="240" w:lineRule="auto"/>
      </w:pPr>
      <w:r>
        <w:separator/>
      </w:r>
    </w:p>
  </w:endnote>
  <w:endnote w:type="continuationSeparator" w:id="0">
    <w:p w14:paraId="12AA3732" w14:textId="77777777" w:rsidR="00196287" w:rsidRDefault="00196287" w:rsidP="009D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6A959" w14:textId="77777777" w:rsidR="00196287" w:rsidRDefault="00196287" w:rsidP="009D3816">
      <w:pPr>
        <w:spacing w:after="0" w:line="240" w:lineRule="auto"/>
      </w:pPr>
      <w:r>
        <w:separator/>
      </w:r>
    </w:p>
  </w:footnote>
  <w:footnote w:type="continuationSeparator" w:id="0">
    <w:p w14:paraId="70954B6E" w14:textId="77777777" w:rsidR="00196287" w:rsidRDefault="00196287" w:rsidP="009D3816">
      <w:pPr>
        <w:spacing w:after="0" w:line="240" w:lineRule="auto"/>
      </w:pPr>
      <w:r>
        <w:continuationSeparator/>
      </w:r>
    </w:p>
  </w:footnote>
  <w:footnote w:id="1">
    <w:p w14:paraId="08FFE363" w14:textId="69CDE1C6" w:rsidR="000E597A" w:rsidRPr="00FB40FC" w:rsidRDefault="000E597A" w:rsidP="007B2259">
      <w:pPr>
        <w:autoSpaceDE w:val="0"/>
        <w:autoSpaceDN w:val="0"/>
        <w:adjustRightInd w:val="0"/>
        <w:spacing w:after="0" w:line="240" w:lineRule="auto"/>
        <w:ind w:firstLine="284"/>
        <w:jc w:val="both"/>
        <w:rPr>
          <w:rFonts w:cs="Times New Roman"/>
          <w:iCs/>
          <w:color w:val="000000" w:themeColor="text1"/>
          <w:sz w:val="20"/>
          <w:szCs w:val="20"/>
        </w:rPr>
      </w:pPr>
      <w:r w:rsidRPr="00FB40FC">
        <w:rPr>
          <w:rStyle w:val="FootnoteReference"/>
          <w:color w:val="000000" w:themeColor="text1"/>
          <w:sz w:val="20"/>
          <w:szCs w:val="20"/>
        </w:rPr>
        <w:footnoteRef/>
      </w:r>
      <w:r w:rsidRPr="00FB40FC">
        <w:rPr>
          <w:color w:val="000000" w:themeColor="text1"/>
          <w:sz w:val="20"/>
          <w:szCs w:val="20"/>
        </w:rPr>
        <w:t xml:space="preserve"> </w:t>
      </w:r>
      <w:r w:rsidRPr="00FB40FC">
        <w:rPr>
          <w:rFonts w:cs="Times New Roman"/>
          <w:color w:val="000000" w:themeColor="text1"/>
          <w:sz w:val="20"/>
          <w:szCs w:val="20"/>
        </w:rPr>
        <w:t>Kết luận số 185-KL/TW, ngày 22/8/2025 tăng cường lãnh đạo, chỉ đạo công tác tổ chức đại hội đảng bộ các cấp tiến tới Đại hội đại biểu toàn quốc lần thứ XIV của Đảng; Kết luận số 190-KL/TW, ngày 3/9/2025 về tiếp tục tăng cường lãnh đạo, chỉ đạo công tác tổ chức đại hội đảng bộ các cấp tiến tới Đại hội đại biểu toàn quốc lần thứ XIV của Đảng; Kết luận số 191-KL/TW, ngày 12/9/2025 về tiếp tục tăng cường lãnh đạo, chỉ đạo công tác tổ chức đại hội đảng bộ các cấp tiến tới Đại hội đại biểu toàn quốc lần thứ XIV của Đảng.</w:t>
      </w:r>
    </w:p>
  </w:footnote>
  <w:footnote w:id="2">
    <w:p w14:paraId="20231DCD" w14:textId="1185817E" w:rsidR="009C46A3" w:rsidRPr="00FB40FC" w:rsidRDefault="009C46A3" w:rsidP="007B2259">
      <w:pPr>
        <w:pStyle w:val="FootnoteText"/>
        <w:ind w:firstLine="284"/>
        <w:jc w:val="both"/>
        <w:rPr>
          <w:color w:val="000000" w:themeColor="text1"/>
        </w:rPr>
      </w:pPr>
      <w:r w:rsidRPr="00FB40FC">
        <w:rPr>
          <w:rStyle w:val="FootnoteReference"/>
          <w:color w:val="000000" w:themeColor="text1"/>
        </w:rPr>
        <w:footnoteRef/>
      </w:r>
      <w:r w:rsidRPr="00FB40FC">
        <w:rPr>
          <w:color w:val="000000" w:themeColor="text1"/>
        </w:rPr>
        <w:t xml:space="preserve"> </w:t>
      </w:r>
      <w:r w:rsidR="00BF6533" w:rsidRPr="00FB40FC">
        <w:rPr>
          <w:color w:val="000000" w:themeColor="text1"/>
        </w:rPr>
        <w:t xml:space="preserve">Kế hoạch số </w:t>
      </w:r>
      <w:r w:rsidR="00BF6533" w:rsidRPr="00FB40FC">
        <w:rPr>
          <w:color w:val="000000" w:themeColor="text1"/>
          <w:spacing w:val="-6"/>
        </w:rPr>
        <w:t>385-KH/TU, ngày 11/11/2024 của Tỉnh uỷ</w:t>
      </w:r>
      <w:r w:rsidR="00BF6533" w:rsidRPr="00FB40FC">
        <w:rPr>
          <w:color w:val="000000" w:themeColor="text1"/>
        </w:rPr>
        <w:t xml:space="preserve"> về triển khai nắm tình hình Nhân dân đối với Đại hội Đảng các cấp; lấy ý kiến và tổng hợp ý kiến góp ý của Nhân dân vào các dự thảo văn kiện trình Đại hội XIV của Đảng;</w:t>
      </w:r>
      <w:r w:rsidR="00BF6533" w:rsidRPr="00FB40FC">
        <w:rPr>
          <w:color w:val="000000" w:themeColor="text1"/>
          <w:spacing w:val="-6"/>
        </w:rPr>
        <w:t xml:space="preserve"> Hướng dẫn số 18-HD/BTGDVTU, ngày 16/7/2025</w:t>
      </w:r>
      <w:r w:rsidR="00BF6533" w:rsidRPr="00FB40FC">
        <w:rPr>
          <w:color w:val="000000" w:themeColor="text1"/>
        </w:rPr>
        <w:t xml:space="preserve"> của Ban Tuyên giáo và Dân vận Tỉnh uỷ về tổ chức lấy ý kiến, tổng hợp ý kiến góp ý của cán bộ, đảng viên và Nhân dân đối với dự thảo các văn kiện trình Đại hội đại biểu toàn quốc lần thứ XIV của Đảng</w:t>
      </w:r>
      <w:r w:rsidR="005C18CC" w:rsidRPr="00FB40FC">
        <w:rPr>
          <w:color w:val="000000" w:themeColor="text1"/>
        </w:rPr>
        <w:t>.</w:t>
      </w:r>
    </w:p>
  </w:footnote>
  <w:footnote w:id="3">
    <w:p w14:paraId="330D7246" w14:textId="486DA432" w:rsidR="00BF6533" w:rsidRPr="00FB40FC" w:rsidRDefault="00BF6533" w:rsidP="007B2259">
      <w:pPr>
        <w:spacing w:after="0" w:line="240" w:lineRule="auto"/>
        <w:ind w:firstLine="284"/>
        <w:jc w:val="both"/>
        <w:rPr>
          <w:color w:val="000000" w:themeColor="text1"/>
          <w:sz w:val="20"/>
          <w:szCs w:val="20"/>
        </w:rPr>
      </w:pPr>
      <w:r w:rsidRPr="00FB40FC">
        <w:rPr>
          <w:rStyle w:val="FootnoteReference"/>
          <w:color w:val="000000" w:themeColor="text1"/>
          <w:sz w:val="20"/>
          <w:szCs w:val="20"/>
        </w:rPr>
        <w:footnoteRef/>
      </w:r>
      <w:r w:rsidRPr="00FB40FC">
        <w:rPr>
          <w:color w:val="000000" w:themeColor="text1"/>
          <w:sz w:val="20"/>
          <w:szCs w:val="20"/>
        </w:rPr>
        <w:t xml:space="preserve"> </w:t>
      </w:r>
      <w:r w:rsidRPr="00FB40FC">
        <w:rPr>
          <w:rFonts w:cs="Times New Roman"/>
          <w:color w:val="000000" w:themeColor="text1"/>
          <w:sz w:val="20"/>
          <w:szCs w:val="20"/>
        </w:rPr>
        <w:t>Kết luận số 187- KL/TW, ngày 29/8/2025 của Bộ Chính trị, Ban Bí thư về</w:t>
      </w:r>
      <w:r w:rsidR="00D61B6A">
        <w:rPr>
          <w:rFonts w:cs="Times New Roman"/>
          <w:color w:val="000000" w:themeColor="text1"/>
          <w:sz w:val="20"/>
          <w:szCs w:val="20"/>
        </w:rPr>
        <w:t xml:space="preserve"> đ</w:t>
      </w:r>
      <w:r w:rsidRPr="00FB40FC">
        <w:rPr>
          <w:rFonts w:cs="Times New Roman"/>
          <w:color w:val="000000" w:themeColor="text1"/>
          <w:sz w:val="20"/>
          <w:szCs w:val="20"/>
        </w:rPr>
        <w:t>ịnh hướng số lượng cấp phó của cơ quan, tổ chức trong hệ thống chính trị; Công văn số 59-CV/BCĐ ngày 12/9/2025 Ban Chỉ đạo Trung ương về tổng kết việc thực hiện Nghị quyết số 18-NQ/TW, ngày 25/10/2017 của Ban Chấp hành Trung ương Đảng khóa XII, về việc sắp xếp đơn vị sự nghiệp, doanh nghiệp nhà nước và đầu mối bên trong các cơ quan, t</w:t>
      </w:r>
      <w:r w:rsidR="00D61B6A">
        <w:rPr>
          <w:rFonts w:cs="Times New Roman"/>
          <w:color w:val="000000" w:themeColor="text1"/>
          <w:sz w:val="20"/>
          <w:szCs w:val="20"/>
        </w:rPr>
        <w:t>ổ</w:t>
      </w:r>
      <w:r w:rsidRPr="00FB40FC">
        <w:rPr>
          <w:rFonts w:cs="Times New Roman"/>
          <w:color w:val="000000" w:themeColor="text1"/>
          <w:sz w:val="20"/>
          <w:szCs w:val="20"/>
        </w:rPr>
        <w:t xml:space="preserve"> chức trong hệ thống chính trị; Quy định số 368-QĐ/TW, ngày 08/9/2025 của Bộ Chính trị về Danh mục vị trí chức danh, nhóm chức danh, chức vụ lãnh đạo của hệ thống chính trị.</w:t>
      </w:r>
    </w:p>
  </w:footnote>
  <w:footnote w:id="4">
    <w:p w14:paraId="04541033" w14:textId="4BB4C352" w:rsidR="000E597A" w:rsidRPr="00FB40FC" w:rsidRDefault="000E597A" w:rsidP="007B2259">
      <w:pPr>
        <w:pStyle w:val="FootnoteText"/>
        <w:ind w:firstLine="284"/>
        <w:jc w:val="both"/>
        <w:rPr>
          <w:color w:val="000000" w:themeColor="text1"/>
        </w:rPr>
      </w:pPr>
      <w:r w:rsidRPr="00FB40FC">
        <w:rPr>
          <w:rStyle w:val="FootnoteReference"/>
          <w:color w:val="000000" w:themeColor="text1"/>
        </w:rPr>
        <w:footnoteRef/>
      </w:r>
      <w:r w:rsidRPr="00FB40FC">
        <w:rPr>
          <w:color w:val="000000" w:themeColor="text1"/>
        </w:rPr>
        <w:t xml:space="preserve"> Đó là: 5 nhất quán (chính trị - pháp lý - dữ liệu - phân bổ nguồn lực - truyền thông); 3 công khai (mục tiêu - tiến độ - kết quả); 3 sớm (sớm hoàn thiện thể chế - sớm khởi động dự án trọng điểm - sớm bố trí vốn) và 5 rõ (rõ việc, rõ người, rõ trách nhiệm, rõ thời gian, rõ kết quả).</w:t>
      </w:r>
    </w:p>
  </w:footnote>
  <w:footnote w:id="5">
    <w:p w14:paraId="3D936F43" w14:textId="14B3730B" w:rsidR="000E597A" w:rsidRPr="00FB40FC" w:rsidRDefault="000E597A" w:rsidP="007B2259">
      <w:pPr>
        <w:pStyle w:val="FootnoteText"/>
        <w:ind w:firstLine="284"/>
        <w:jc w:val="both"/>
        <w:rPr>
          <w:color w:val="000000" w:themeColor="text1"/>
        </w:rPr>
      </w:pPr>
      <w:r w:rsidRPr="00FB40FC">
        <w:rPr>
          <w:rStyle w:val="FootnoteReference"/>
          <w:color w:val="000000" w:themeColor="text1"/>
        </w:rPr>
        <w:footnoteRef/>
      </w:r>
      <w:r w:rsidRPr="00FB40FC">
        <w:rPr>
          <w:color w:val="000000" w:themeColor="text1"/>
        </w:rPr>
        <w:t xml:space="preserve"> Chỉ thị số 46-CT/TW, ngày 16/5/2025 của Bộ Chính trị về lãnh đạo cuộc bầu cử đại biểu Quốc hội khóa XVI và bầu cử đại biểu Hội đồng Nhân dân các cấp nhiệm kỳ 2026 - 2031; Nghị quyết số 199/2025/QH15, ngày 21/5/2025 của Quốc hội về việc rút ngắn nhiệm kỳ Quốc hội khóa XV và Hội đồng Nhân dân các cấp nhiệm kỳ 2021 - 2026; Chỉ thị số 28/CT-TTg, ngày 18/9/2025 của Thủ tướng Chính phủ về tổ chức cuộc bầu cử đại biểu Quốc hội khóa XVI và đại biểu Hội đồng nhân dân các cấp nhiệm kỳ 2026 - 2031; Chỉ thị số 39-CT/TU, ngày 04/8/2025 của Ban Thường vụ Tỉnh uỷ về lãnh đạo cuộc bầu cử đại biểu Quốc hội khóa XVI và bầu cử đại biểu Hội đồng Nhân dân các cấp nhiệm kỳ 2026 - 2031.</w:t>
      </w:r>
    </w:p>
  </w:footnote>
  <w:footnote w:id="6">
    <w:p w14:paraId="7B70C6C3" w14:textId="7B03B937" w:rsidR="000E597A" w:rsidRPr="00FB40FC" w:rsidRDefault="000E597A" w:rsidP="003B0D1B">
      <w:pPr>
        <w:pStyle w:val="FootnoteText"/>
        <w:ind w:firstLine="284"/>
        <w:jc w:val="both"/>
        <w:rPr>
          <w:color w:val="000000" w:themeColor="text1"/>
        </w:rPr>
      </w:pPr>
      <w:r w:rsidRPr="00FB40FC">
        <w:rPr>
          <w:rStyle w:val="FootnoteReference"/>
          <w:color w:val="000000" w:themeColor="text1"/>
        </w:rPr>
        <w:footnoteRef/>
      </w:r>
      <w:r w:rsidRPr="00FB40FC">
        <w:rPr>
          <w:color w:val="000000" w:themeColor="text1"/>
        </w:rPr>
        <w:t xml:space="preserve"> Kết luận số 186-KL/TW, ngày 29/8/2025 về tình hình, kết quả hoạt động của bộ máy hệ thống chính trị và chính quyền địa phương 02 cấp; Kết luận số 192-KL/TW, ngày 19/9/2025 về thực hiện pháp luật về phân cấp, phân quyền, phân định thẩm quyền khi vận hành chính quyền địa phương 02 cấp; Nghị quyết 268/NQ-CP, ngày 31/8/2025 của Chính phủ về tình hình triển khai thực hiện và vận hành mô hình chính quyền địa phương 02 cấp.</w:t>
      </w:r>
    </w:p>
  </w:footnote>
  <w:footnote w:id="7">
    <w:p w14:paraId="3720D9DF" w14:textId="46056372" w:rsidR="000E597A" w:rsidRPr="00FB40FC" w:rsidRDefault="000E597A" w:rsidP="003B0D1B">
      <w:pPr>
        <w:pStyle w:val="FootnoteText"/>
        <w:ind w:firstLine="284"/>
        <w:jc w:val="both"/>
        <w:rPr>
          <w:color w:val="000000" w:themeColor="text1"/>
        </w:rPr>
      </w:pPr>
      <w:r w:rsidRPr="00FB40FC">
        <w:rPr>
          <w:rStyle w:val="FootnoteReference"/>
          <w:color w:val="000000" w:themeColor="text1"/>
        </w:rPr>
        <w:footnoteRef/>
      </w:r>
      <w:r w:rsidRPr="00FB40FC">
        <w:rPr>
          <w:color w:val="000000" w:themeColor="text1"/>
        </w:rPr>
        <w:t xml:space="preserve"> </w:t>
      </w:r>
      <w:r w:rsidRPr="00FB40FC">
        <w:rPr>
          <w:color w:val="000000" w:themeColor="text1"/>
          <w:spacing w:val="-4"/>
        </w:rPr>
        <w:t xml:space="preserve">Chỉ thị số 48-CT/TW, ngày 24/6/2025 của Ban Bí thư về lãnh đạo Đại hội đại biểu </w:t>
      </w:r>
      <w:r w:rsidR="00285020" w:rsidRPr="00FB40FC">
        <w:rPr>
          <w:color w:val="000000" w:themeColor="text1"/>
          <w:spacing w:val="-4"/>
        </w:rPr>
        <w:t xml:space="preserve"> MTTQVN </w:t>
      </w:r>
      <w:r w:rsidRPr="00FB40FC">
        <w:rPr>
          <w:color w:val="000000" w:themeColor="text1"/>
          <w:spacing w:val="-4"/>
        </w:rPr>
        <w:t>và các tổ chức chính trị - xã hội các cấp tiến tới Đại hội đại biểu toàn quốc M</w:t>
      </w:r>
      <w:r w:rsidR="00285020" w:rsidRPr="00FB40FC">
        <w:rPr>
          <w:color w:val="000000" w:themeColor="text1"/>
          <w:spacing w:val="-4"/>
        </w:rPr>
        <w:t xml:space="preserve">TTQVN </w:t>
      </w:r>
      <w:r w:rsidRPr="00FB40FC">
        <w:rPr>
          <w:color w:val="000000" w:themeColor="text1"/>
          <w:spacing w:val="-4"/>
        </w:rPr>
        <w:t xml:space="preserve"> nhiệm kỳ</w:t>
      </w:r>
      <w:r w:rsidR="005C18CC" w:rsidRPr="00FB40FC">
        <w:rPr>
          <w:color w:val="000000" w:themeColor="text1"/>
          <w:spacing w:val="-4"/>
        </w:rPr>
        <w:t xml:space="preserve"> 2026 - 2031;</w:t>
      </w:r>
      <w:r w:rsidRPr="00FB40FC">
        <w:rPr>
          <w:color w:val="000000" w:themeColor="text1"/>
        </w:rPr>
        <w:t xml:space="preserve"> Chỉ thị số 40-CT/TU, ngày 14/8/2025 của Ban Thường vụ Tỉnh uỷ về lãnh đạo Đại hội đại biểu M</w:t>
      </w:r>
      <w:r w:rsidR="00520F49" w:rsidRPr="00FB40FC">
        <w:rPr>
          <w:color w:val="000000" w:themeColor="text1"/>
        </w:rPr>
        <w:t>TTQVN</w:t>
      </w:r>
      <w:r w:rsidRPr="00FB40FC">
        <w:rPr>
          <w:color w:val="000000" w:themeColor="text1"/>
        </w:rPr>
        <w:t xml:space="preserve"> và các tổ chức chính trị - xã hội các cấp tỉnh Cao Bằng, nhiệm kỳ</w:t>
      </w:r>
      <w:r w:rsidR="005C18CC" w:rsidRPr="00FB40FC">
        <w:rPr>
          <w:color w:val="000000" w:themeColor="text1"/>
        </w:rPr>
        <w:t xml:space="preserve"> 2025 - 2030;</w:t>
      </w:r>
      <w:r w:rsidRPr="00FB40FC">
        <w:rPr>
          <w:color w:val="000000" w:themeColor="text1"/>
        </w:rPr>
        <w:t xml:space="preserve"> Hướng dẫn số: 28/HD-MTTQ-BTT, ngày 22/9/2025 của Ban Thường trực Uỷ ban </w:t>
      </w:r>
      <w:r w:rsidR="00520F49" w:rsidRPr="00FB40FC">
        <w:rPr>
          <w:color w:val="000000" w:themeColor="text1"/>
        </w:rPr>
        <w:t xml:space="preserve">MTTQVN </w:t>
      </w:r>
      <w:r w:rsidRPr="00FB40FC">
        <w:rPr>
          <w:color w:val="000000" w:themeColor="text1"/>
        </w:rPr>
        <w:t xml:space="preserve">tỉnh tuyên truyền Đại hội đại biểu </w:t>
      </w:r>
      <w:r w:rsidR="00983F2E" w:rsidRPr="00FB40FC">
        <w:rPr>
          <w:color w:val="000000" w:themeColor="text1"/>
        </w:rPr>
        <w:t xml:space="preserve">MTTQVN </w:t>
      </w:r>
      <w:r w:rsidRPr="00FB40FC">
        <w:rPr>
          <w:color w:val="000000" w:themeColor="text1"/>
        </w:rPr>
        <w:t xml:space="preserve">cấp tỉnh, cấp xã tiến tới Đại hội đại biểu toàn quốc </w:t>
      </w:r>
      <w:r w:rsidR="00983F2E" w:rsidRPr="00FB40FC">
        <w:rPr>
          <w:color w:val="000000" w:themeColor="text1"/>
        </w:rPr>
        <w:t>MTTQVN</w:t>
      </w:r>
      <w:r w:rsidRPr="00FB40FC">
        <w:rPr>
          <w:color w:val="000000" w:themeColor="text1"/>
        </w:rPr>
        <w:t xml:space="preserve"> nhiệm kỳ 2026 - 2031.</w:t>
      </w:r>
    </w:p>
  </w:footnote>
  <w:footnote w:id="8">
    <w:p w14:paraId="1F74A419" w14:textId="2B9CDAB6" w:rsidR="000E597A" w:rsidRPr="00FB40FC" w:rsidRDefault="000E597A" w:rsidP="002A374D">
      <w:pPr>
        <w:pStyle w:val="FootnoteText"/>
        <w:ind w:firstLine="284"/>
        <w:jc w:val="both"/>
        <w:rPr>
          <w:rFonts w:eastAsia="Times New Roman"/>
          <w:iCs/>
          <w:color w:val="000000" w:themeColor="text1"/>
          <w:lang w:eastAsia="vi-VN" w:bidi="vi-VN"/>
        </w:rPr>
      </w:pPr>
      <w:r w:rsidRPr="00FB40FC">
        <w:rPr>
          <w:rStyle w:val="FootnoteReference"/>
          <w:color w:val="000000" w:themeColor="text1"/>
        </w:rPr>
        <w:footnoteRef/>
      </w:r>
      <w:r w:rsidRPr="00FB40FC">
        <w:rPr>
          <w:color w:val="000000" w:themeColor="text1"/>
        </w:rPr>
        <w:t xml:space="preserve"> </w:t>
      </w:r>
      <w:r w:rsidRPr="00FB40FC">
        <w:rPr>
          <w:rFonts w:eastAsia="Times New Roman"/>
          <w:iCs/>
          <w:color w:val="000000" w:themeColor="text1"/>
          <w:lang w:eastAsia="vi-VN" w:bidi="vi-VN"/>
        </w:rPr>
        <w:t>Công điện số 165/CĐ-TTg, ngày 16/9/2025 về việc tiếp tục giữ vững ổn định kinh tế vĩ mô, kiểm soát lạm phát, thúc đẩy tăng trưởng, bảo đảm các cân đối lớn, nâng cao đời sống Nhân dân; Chỉ thị số 24/CT-TTg, ngày 13/9/2025 về việc thúc đẩy triển khai các giải pháp công nghệ phục vụ người dân và doanh nghiệp gắn với dữ liệu dân cư, định danh và xác thực điện tử;</w:t>
      </w:r>
      <w:r w:rsidR="0044554D" w:rsidRPr="00FB40FC">
        <w:rPr>
          <w:rFonts w:eastAsia="Times New Roman"/>
          <w:iCs/>
          <w:color w:val="000000" w:themeColor="text1"/>
          <w:lang w:eastAsia="vi-VN" w:bidi="vi-VN"/>
        </w:rPr>
        <w:t xml:space="preserve"> </w:t>
      </w:r>
      <w:r w:rsidRPr="00FB40FC">
        <w:rPr>
          <w:rFonts w:eastAsia="Times New Roman"/>
          <w:iCs/>
          <w:color w:val="000000" w:themeColor="text1"/>
          <w:lang w:eastAsia="vi-VN" w:bidi="vi-VN"/>
        </w:rPr>
        <w:t>...</w:t>
      </w:r>
    </w:p>
  </w:footnote>
  <w:footnote w:id="9">
    <w:p w14:paraId="1D6E2573" w14:textId="251ABC8E" w:rsidR="000E597A" w:rsidRPr="00FB40FC" w:rsidRDefault="000E597A" w:rsidP="002A374D">
      <w:pPr>
        <w:pStyle w:val="FootnoteText"/>
        <w:ind w:firstLine="284"/>
        <w:jc w:val="both"/>
        <w:rPr>
          <w:color w:val="000000" w:themeColor="text1"/>
        </w:rPr>
      </w:pPr>
      <w:r w:rsidRPr="00FB40FC">
        <w:rPr>
          <w:rStyle w:val="FootnoteReference"/>
          <w:color w:val="000000" w:themeColor="text1"/>
        </w:rPr>
        <w:footnoteRef/>
      </w:r>
      <w:r w:rsidRPr="00FB40FC">
        <w:rPr>
          <w:color w:val="000000" w:themeColor="text1"/>
        </w:rPr>
        <w:t xml:space="preserve"> </w:t>
      </w:r>
      <w:r w:rsidRPr="00FB40FC">
        <w:rPr>
          <w:i/>
          <w:color w:val="000000" w:themeColor="text1"/>
        </w:rPr>
        <w:t>- Văn bản chỉ đạo của Trung ương:</w:t>
      </w:r>
      <w:r w:rsidRPr="00FB40FC">
        <w:rPr>
          <w:color w:val="000000" w:themeColor="text1"/>
        </w:rPr>
        <w:t xml:space="preserve"> Nghị quyết số 06-NQ/TW, ngày 24/01/2022 của Bộ Chính trị về quy hoạch, xây dựng, quản lý và phát triển bền vững đô thị Việt Nam đến năm 2030, tầm nhìn đến năm 2045; Nghị quyết số 19-NQ/TW, ngày 16/6/2022 của Ban Chấp hành Trung ương Đảng về nông nghiệp, nông dân, nông thôn đến năm 2030, tầm nhìn đến năm 2045.</w:t>
      </w:r>
    </w:p>
    <w:p w14:paraId="0DC06A6E" w14:textId="47ACCB95" w:rsidR="000E597A" w:rsidRPr="00FB40FC" w:rsidRDefault="000E597A" w:rsidP="002A374D">
      <w:pPr>
        <w:pStyle w:val="FootnoteText"/>
        <w:ind w:firstLine="284"/>
        <w:jc w:val="both"/>
        <w:rPr>
          <w:color w:val="000000" w:themeColor="text1"/>
        </w:rPr>
      </w:pPr>
      <w:r w:rsidRPr="00FB40FC">
        <w:rPr>
          <w:i/>
          <w:color w:val="000000" w:themeColor="text1"/>
        </w:rPr>
        <w:t>- Văn bản chỉ đạo của tỉnh:</w:t>
      </w:r>
      <w:r w:rsidRPr="00FB40FC">
        <w:rPr>
          <w:color w:val="000000" w:themeColor="text1"/>
        </w:rPr>
        <w:t xml:space="preserve"> Chương trình hành động số 20-CTr/TU, ngày 27/02/2023 của Ban Thường vụ Tỉnh uỷ thực hiện Nghị quyết số 19-NQ/TW, ngày 16/6/2022 của Ban Chấp hành Trung ương Đảng về nông nghiệp, nông dân, nông thôn đến năm 2030, tầm nhìn đến năm 2045; Kế hoạch số 218-KH/TU, ngày 20/3/2023 của Tỉnh uỷ thự</w:t>
      </w:r>
      <w:r w:rsidR="000C5DE4" w:rsidRPr="00FB40FC">
        <w:rPr>
          <w:color w:val="000000" w:themeColor="text1"/>
        </w:rPr>
        <w:t xml:space="preserve">c </w:t>
      </w:r>
      <w:r w:rsidRPr="00FB40FC">
        <w:rPr>
          <w:color w:val="000000" w:themeColor="text1"/>
        </w:rPr>
        <w:t>hiện Nghị quyết số 06-NQ/TW, ngày 24/01/2022 của Bộ Chính trị về quy hoạch, xây dựng, quản lý và phát triển bền vững đô thị Việt Nam đến năm 2030, tầm nhìn đến năm 2045.</w:t>
      </w:r>
    </w:p>
  </w:footnote>
  <w:footnote w:id="10">
    <w:p w14:paraId="3E0587AF" w14:textId="3E70994B" w:rsidR="000E597A" w:rsidRPr="00FB40FC" w:rsidRDefault="000E597A" w:rsidP="00FB40FC">
      <w:pPr>
        <w:pStyle w:val="FootnoteText"/>
        <w:spacing w:before="60" w:after="60"/>
        <w:ind w:firstLine="284"/>
        <w:jc w:val="both"/>
        <w:rPr>
          <w:color w:val="000000" w:themeColor="text1"/>
        </w:rPr>
      </w:pPr>
      <w:r w:rsidRPr="00FB40FC">
        <w:rPr>
          <w:rStyle w:val="FootnoteReference"/>
          <w:color w:val="000000" w:themeColor="text1"/>
        </w:rPr>
        <w:footnoteRef/>
      </w:r>
      <w:r w:rsidRPr="00FB40FC">
        <w:rPr>
          <w:color w:val="000000" w:themeColor="text1"/>
        </w:rPr>
        <w:t xml:space="preserve"> </w:t>
      </w:r>
      <w:r w:rsidRPr="00FB40FC">
        <w:rPr>
          <w:iCs/>
          <w:color w:val="000000" w:themeColor="text1"/>
          <w:szCs w:val="28"/>
        </w:rPr>
        <w:t>Chủ tịch nước Lương Cường và Phu nhân cùng Đoàn đại biểu cấp cao Việt Nam tham dự Phiên thảo luận chung cấp cao Đại hội đồng Liên hợp quốc khóa 80, kết hợp hoạt động song phương tại Hoa Kỳ (từ ngày 21/9 đến 24/9); Chủ tịch nước Lương Cường tham dự Lễ kỷ niệm 80 năm chiến thắng phát xít của nhân dân thế giới và làm việc tại Trung Quốc (từ ngày 2/9 đến 4/9); Thủ tướng Phạm Minh Chính dự Hội nghị Thượng đỉ</w:t>
      </w:r>
      <w:r w:rsidR="009449B2">
        <w:rPr>
          <w:iCs/>
          <w:color w:val="000000" w:themeColor="text1"/>
          <w:szCs w:val="28"/>
        </w:rPr>
        <w:t>nh t</w:t>
      </w:r>
      <w:r w:rsidRPr="00FB40FC">
        <w:rPr>
          <w:iCs/>
          <w:color w:val="000000" w:themeColor="text1"/>
          <w:szCs w:val="28"/>
        </w:rPr>
        <w:t>ổ chức Hợp tác Thượng Hải (SCO) năm 2025 và làm việc tại Trung Quốc (từ ngày 31/8 đến 1/9); Chủ tịch Quốc hội Trần Thanh Mẫn cùng Phu nhân và Đoàn đại biểu cấp cao Việt Nam tham dự Đại hội đồng liên Nghị viện các quốc gia Đông Nam Á lần thứ 46 (AIPA-46) và thăm chính thức Malaysia (từ ngày 16/9 đế</w:t>
      </w:r>
      <w:r w:rsidR="007E62DE" w:rsidRPr="00FB40FC">
        <w:rPr>
          <w:iCs/>
          <w:color w:val="000000" w:themeColor="text1"/>
          <w:szCs w:val="28"/>
        </w:rPr>
        <w:t>n 20/9).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819421"/>
      <w:docPartObj>
        <w:docPartGallery w:val="Page Numbers (Top of Page)"/>
        <w:docPartUnique/>
      </w:docPartObj>
    </w:sdtPr>
    <w:sdtEndPr>
      <w:rPr>
        <w:noProof/>
      </w:rPr>
    </w:sdtEndPr>
    <w:sdtContent>
      <w:p w14:paraId="28ADDCBC" w14:textId="39C0BC0E" w:rsidR="000E597A" w:rsidRDefault="000E597A" w:rsidP="006D2228">
        <w:pPr>
          <w:pStyle w:val="Header"/>
          <w:jc w:val="center"/>
        </w:pPr>
        <w:r>
          <w:fldChar w:fldCharType="begin"/>
        </w:r>
        <w:r>
          <w:instrText xml:space="preserve"> PAGE   \* MERGEFORMAT </w:instrText>
        </w:r>
        <w:r>
          <w:fldChar w:fldCharType="separate"/>
        </w:r>
        <w:r w:rsidR="00E6350D">
          <w:rPr>
            <w:noProof/>
          </w:rPr>
          <w:t>6</w:t>
        </w:r>
        <w:r>
          <w:rPr>
            <w:noProof/>
          </w:rPr>
          <w:fldChar w:fldCharType="end"/>
        </w:r>
      </w:p>
    </w:sdtContent>
  </w:sdt>
  <w:p w14:paraId="38BF0ED7" w14:textId="77777777" w:rsidR="000E597A" w:rsidRDefault="000E59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E21"/>
    <w:multiLevelType w:val="hybridMultilevel"/>
    <w:tmpl w:val="9C60B6A0"/>
    <w:lvl w:ilvl="0" w:tplc="6A10678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F0A2500"/>
    <w:multiLevelType w:val="hybridMultilevel"/>
    <w:tmpl w:val="9DC87312"/>
    <w:lvl w:ilvl="0" w:tplc="D974B00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400BD"/>
    <w:multiLevelType w:val="hybridMultilevel"/>
    <w:tmpl w:val="4738B8C2"/>
    <w:lvl w:ilvl="0" w:tplc="D108C4B0">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11C9C"/>
    <w:multiLevelType w:val="hybridMultilevel"/>
    <w:tmpl w:val="5BC60DDE"/>
    <w:lvl w:ilvl="0" w:tplc="DF6021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973C8"/>
    <w:multiLevelType w:val="hybridMultilevel"/>
    <w:tmpl w:val="53F2D09A"/>
    <w:lvl w:ilvl="0" w:tplc="97A053AC">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A14749B"/>
    <w:multiLevelType w:val="multilevel"/>
    <w:tmpl w:val="797870E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071EDB"/>
    <w:multiLevelType w:val="hybridMultilevel"/>
    <w:tmpl w:val="2DDA4B8E"/>
    <w:lvl w:ilvl="0" w:tplc="DBC846D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563455C"/>
    <w:multiLevelType w:val="hybridMultilevel"/>
    <w:tmpl w:val="C0F2A314"/>
    <w:lvl w:ilvl="0" w:tplc="7B6C64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0D7A79"/>
    <w:multiLevelType w:val="multilevel"/>
    <w:tmpl w:val="6DFCF3AA"/>
    <w:lvl w:ilvl="0">
      <w:start w:val="1"/>
      <w:numFmt w:val="bullet"/>
      <w:lvlText w:val="-"/>
      <w:lvlJc w:val="left"/>
      <w:rPr>
        <w:rFonts w:ascii="Times New Roman" w:eastAsia="Times New Roman" w:hAnsi="Times New Roman" w:cs="Times New Roman"/>
        <w:b w:val="0"/>
        <w:bCs w:val="0"/>
        <w:i/>
        <w:iCs/>
        <w:smallCaps w:val="0"/>
        <w:strike w:val="0"/>
        <w:color w:val="0F0F1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0D3861"/>
    <w:multiLevelType w:val="hybridMultilevel"/>
    <w:tmpl w:val="005C4204"/>
    <w:lvl w:ilvl="0" w:tplc="CB68E184">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0F19C5"/>
    <w:multiLevelType w:val="hybridMultilevel"/>
    <w:tmpl w:val="E3AE50F6"/>
    <w:lvl w:ilvl="0" w:tplc="E2E03BC8">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C3145"/>
    <w:multiLevelType w:val="multilevel"/>
    <w:tmpl w:val="D76620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882A2E"/>
    <w:multiLevelType w:val="hybridMultilevel"/>
    <w:tmpl w:val="CAB8B24C"/>
    <w:lvl w:ilvl="0" w:tplc="4B44C6D0">
      <w:start w:val="3"/>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5C113281"/>
    <w:multiLevelType w:val="hybridMultilevel"/>
    <w:tmpl w:val="4A425318"/>
    <w:lvl w:ilvl="0" w:tplc="D8665466">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A854BB"/>
    <w:multiLevelType w:val="hybridMultilevel"/>
    <w:tmpl w:val="0B645C9A"/>
    <w:lvl w:ilvl="0" w:tplc="4E4887CC">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BE56DF8"/>
    <w:multiLevelType w:val="multilevel"/>
    <w:tmpl w:val="21B0DE80"/>
    <w:lvl w:ilvl="0">
      <w:start w:val="1"/>
      <w:numFmt w:val="bullet"/>
      <w:lvlText w:val="-"/>
      <w:lvlJc w:val="left"/>
      <w:rPr>
        <w:rFonts w:ascii="Times New Roman" w:eastAsia="Times New Roman" w:hAnsi="Times New Roman" w:cs="Times New Roman"/>
        <w:b w:val="0"/>
        <w:bCs w:val="0"/>
        <w:i w:val="0"/>
        <w:iCs w:val="0"/>
        <w:smallCaps w:val="0"/>
        <w:strike w:val="0"/>
        <w:color w:val="09081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C74890"/>
    <w:multiLevelType w:val="hybridMultilevel"/>
    <w:tmpl w:val="D504B696"/>
    <w:lvl w:ilvl="0" w:tplc="DED66770">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583BA3"/>
    <w:multiLevelType w:val="hybridMultilevel"/>
    <w:tmpl w:val="AF76C432"/>
    <w:lvl w:ilvl="0" w:tplc="2D2A1D4E">
      <w:start w:val="1"/>
      <w:numFmt w:val="bullet"/>
      <w:lvlText w:val="-"/>
      <w:lvlJc w:val="left"/>
      <w:pPr>
        <w:ind w:left="927" w:hanging="360"/>
      </w:pPr>
      <w:rPr>
        <w:rFonts w:ascii="Times New Roman" w:eastAsia="Times New Roman" w:hAnsi="Times New Roman" w:cs="Times New Roman" w:hint="default"/>
        <w:i/>
        <w:color w:val="000000"/>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EED2312"/>
    <w:multiLevelType w:val="hybridMultilevel"/>
    <w:tmpl w:val="86A04E34"/>
    <w:lvl w:ilvl="0" w:tplc="099262A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1"/>
  </w:num>
  <w:num w:numId="3">
    <w:abstractNumId w:val="5"/>
  </w:num>
  <w:num w:numId="4">
    <w:abstractNumId w:val="3"/>
  </w:num>
  <w:num w:numId="5">
    <w:abstractNumId w:val="9"/>
  </w:num>
  <w:num w:numId="6">
    <w:abstractNumId w:val="16"/>
  </w:num>
  <w:num w:numId="7">
    <w:abstractNumId w:val="13"/>
  </w:num>
  <w:num w:numId="8">
    <w:abstractNumId w:val="15"/>
  </w:num>
  <w:num w:numId="9">
    <w:abstractNumId w:val="18"/>
  </w:num>
  <w:num w:numId="10">
    <w:abstractNumId w:val="17"/>
  </w:num>
  <w:num w:numId="11">
    <w:abstractNumId w:val="1"/>
  </w:num>
  <w:num w:numId="12">
    <w:abstractNumId w:val="2"/>
  </w:num>
  <w:num w:numId="13">
    <w:abstractNumId w:val="0"/>
  </w:num>
  <w:num w:numId="14">
    <w:abstractNumId w:val="8"/>
  </w:num>
  <w:num w:numId="15">
    <w:abstractNumId w:val="6"/>
  </w:num>
  <w:num w:numId="16">
    <w:abstractNumId w:val="10"/>
  </w:num>
  <w:num w:numId="17">
    <w:abstractNumId w:val="12"/>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16"/>
    <w:rsid w:val="000006E9"/>
    <w:rsid w:val="00001317"/>
    <w:rsid w:val="000016A5"/>
    <w:rsid w:val="000078AD"/>
    <w:rsid w:val="00012A95"/>
    <w:rsid w:val="00021043"/>
    <w:rsid w:val="00021700"/>
    <w:rsid w:val="00021CA2"/>
    <w:rsid w:val="00033D60"/>
    <w:rsid w:val="000405EF"/>
    <w:rsid w:val="00044B57"/>
    <w:rsid w:val="000537E2"/>
    <w:rsid w:val="00054476"/>
    <w:rsid w:val="00056BF9"/>
    <w:rsid w:val="000573FF"/>
    <w:rsid w:val="00062ED4"/>
    <w:rsid w:val="0006441E"/>
    <w:rsid w:val="000650F6"/>
    <w:rsid w:val="00066383"/>
    <w:rsid w:val="000667D9"/>
    <w:rsid w:val="00075766"/>
    <w:rsid w:val="00082F3B"/>
    <w:rsid w:val="00096F37"/>
    <w:rsid w:val="000A19A2"/>
    <w:rsid w:val="000A3C32"/>
    <w:rsid w:val="000A6C83"/>
    <w:rsid w:val="000B1143"/>
    <w:rsid w:val="000B2042"/>
    <w:rsid w:val="000B4316"/>
    <w:rsid w:val="000B4B8B"/>
    <w:rsid w:val="000C22EB"/>
    <w:rsid w:val="000C2B21"/>
    <w:rsid w:val="000C368C"/>
    <w:rsid w:val="000C5DE4"/>
    <w:rsid w:val="000D3FFB"/>
    <w:rsid w:val="000E597A"/>
    <w:rsid w:val="000F02D8"/>
    <w:rsid w:val="000F2793"/>
    <w:rsid w:val="000F6866"/>
    <w:rsid w:val="00100DCC"/>
    <w:rsid w:val="001018A6"/>
    <w:rsid w:val="0010190B"/>
    <w:rsid w:val="001179A1"/>
    <w:rsid w:val="001251E5"/>
    <w:rsid w:val="00134BDA"/>
    <w:rsid w:val="001403DA"/>
    <w:rsid w:val="00142F29"/>
    <w:rsid w:val="00143BE2"/>
    <w:rsid w:val="00143FF5"/>
    <w:rsid w:val="00145691"/>
    <w:rsid w:val="00147963"/>
    <w:rsid w:val="00150F36"/>
    <w:rsid w:val="00154942"/>
    <w:rsid w:val="001567A1"/>
    <w:rsid w:val="00156B43"/>
    <w:rsid w:val="00157CA3"/>
    <w:rsid w:val="00160476"/>
    <w:rsid w:val="00167FB7"/>
    <w:rsid w:val="00170D18"/>
    <w:rsid w:val="00174D38"/>
    <w:rsid w:val="00192763"/>
    <w:rsid w:val="00193591"/>
    <w:rsid w:val="00196287"/>
    <w:rsid w:val="001A293C"/>
    <w:rsid w:val="001A3E2D"/>
    <w:rsid w:val="001B008D"/>
    <w:rsid w:val="001B03B6"/>
    <w:rsid w:val="001B070E"/>
    <w:rsid w:val="001B20F0"/>
    <w:rsid w:val="001B365C"/>
    <w:rsid w:val="001B38B6"/>
    <w:rsid w:val="001B4E21"/>
    <w:rsid w:val="001C3E81"/>
    <w:rsid w:val="001D4470"/>
    <w:rsid w:val="001D68F6"/>
    <w:rsid w:val="001D7120"/>
    <w:rsid w:val="001E1AB4"/>
    <w:rsid w:val="001E7885"/>
    <w:rsid w:val="001F0BA7"/>
    <w:rsid w:val="001F23E5"/>
    <w:rsid w:val="001F3C6E"/>
    <w:rsid w:val="00206DD6"/>
    <w:rsid w:val="00213AE0"/>
    <w:rsid w:val="0022219E"/>
    <w:rsid w:val="002273B0"/>
    <w:rsid w:val="00231B33"/>
    <w:rsid w:val="002336C6"/>
    <w:rsid w:val="00234433"/>
    <w:rsid w:val="00247019"/>
    <w:rsid w:val="0025400C"/>
    <w:rsid w:val="00255154"/>
    <w:rsid w:val="00260E11"/>
    <w:rsid w:val="00264459"/>
    <w:rsid w:val="00267211"/>
    <w:rsid w:val="00270A4B"/>
    <w:rsid w:val="002737F4"/>
    <w:rsid w:val="00273B1C"/>
    <w:rsid w:val="00285020"/>
    <w:rsid w:val="002875A7"/>
    <w:rsid w:val="00296D00"/>
    <w:rsid w:val="00297228"/>
    <w:rsid w:val="002A374D"/>
    <w:rsid w:val="002A4BB3"/>
    <w:rsid w:val="002B03A8"/>
    <w:rsid w:val="002B1A76"/>
    <w:rsid w:val="002B1F0C"/>
    <w:rsid w:val="002D22AA"/>
    <w:rsid w:val="002D2380"/>
    <w:rsid w:val="002E08A8"/>
    <w:rsid w:val="002E3583"/>
    <w:rsid w:val="002E35D6"/>
    <w:rsid w:val="002F14A4"/>
    <w:rsid w:val="00300363"/>
    <w:rsid w:val="00302C32"/>
    <w:rsid w:val="00305B47"/>
    <w:rsid w:val="00312229"/>
    <w:rsid w:val="0031299E"/>
    <w:rsid w:val="00317CEE"/>
    <w:rsid w:val="00320C6D"/>
    <w:rsid w:val="003213E6"/>
    <w:rsid w:val="0032740A"/>
    <w:rsid w:val="00332B40"/>
    <w:rsid w:val="00334392"/>
    <w:rsid w:val="0033664A"/>
    <w:rsid w:val="003407DC"/>
    <w:rsid w:val="00345FB0"/>
    <w:rsid w:val="00356F83"/>
    <w:rsid w:val="0036111C"/>
    <w:rsid w:val="003635F5"/>
    <w:rsid w:val="00363855"/>
    <w:rsid w:val="00374F05"/>
    <w:rsid w:val="00377F2C"/>
    <w:rsid w:val="0038090A"/>
    <w:rsid w:val="0038684E"/>
    <w:rsid w:val="0039349D"/>
    <w:rsid w:val="003938C0"/>
    <w:rsid w:val="0039798F"/>
    <w:rsid w:val="003A23B3"/>
    <w:rsid w:val="003A3BAC"/>
    <w:rsid w:val="003A72A2"/>
    <w:rsid w:val="003B0D1B"/>
    <w:rsid w:val="003B49D6"/>
    <w:rsid w:val="003B7117"/>
    <w:rsid w:val="003C353E"/>
    <w:rsid w:val="003D22F7"/>
    <w:rsid w:val="003D318D"/>
    <w:rsid w:val="003D5511"/>
    <w:rsid w:val="003D5E8F"/>
    <w:rsid w:val="003D5EA4"/>
    <w:rsid w:val="003D7ABC"/>
    <w:rsid w:val="003E017D"/>
    <w:rsid w:val="003E0C5B"/>
    <w:rsid w:val="003E2C73"/>
    <w:rsid w:val="003E3DEB"/>
    <w:rsid w:val="003E7C67"/>
    <w:rsid w:val="00401C1B"/>
    <w:rsid w:val="004040D6"/>
    <w:rsid w:val="00406531"/>
    <w:rsid w:val="004076C3"/>
    <w:rsid w:val="00415388"/>
    <w:rsid w:val="004210F8"/>
    <w:rsid w:val="00423C64"/>
    <w:rsid w:val="0042554C"/>
    <w:rsid w:val="00430936"/>
    <w:rsid w:val="00433811"/>
    <w:rsid w:val="00434115"/>
    <w:rsid w:val="00437910"/>
    <w:rsid w:val="00440636"/>
    <w:rsid w:val="004414EE"/>
    <w:rsid w:val="00441D99"/>
    <w:rsid w:val="0044554D"/>
    <w:rsid w:val="00445624"/>
    <w:rsid w:val="004462B0"/>
    <w:rsid w:val="004463F9"/>
    <w:rsid w:val="00447CD3"/>
    <w:rsid w:val="004550FC"/>
    <w:rsid w:val="0046068A"/>
    <w:rsid w:val="004635B2"/>
    <w:rsid w:val="00463972"/>
    <w:rsid w:val="00463CF9"/>
    <w:rsid w:val="00464B88"/>
    <w:rsid w:val="0046548B"/>
    <w:rsid w:val="00471010"/>
    <w:rsid w:val="00473517"/>
    <w:rsid w:val="00482892"/>
    <w:rsid w:val="00487E6F"/>
    <w:rsid w:val="004918E4"/>
    <w:rsid w:val="00492F1E"/>
    <w:rsid w:val="004962DF"/>
    <w:rsid w:val="004A158C"/>
    <w:rsid w:val="004A2914"/>
    <w:rsid w:val="004A2F22"/>
    <w:rsid w:val="004A327B"/>
    <w:rsid w:val="004A3B77"/>
    <w:rsid w:val="004A56D0"/>
    <w:rsid w:val="004A6635"/>
    <w:rsid w:val="004A6DF0"/>
    <w:rsid w:val="004B3DE8"/>
    <w:rsid w:val="004B66A3"/>
    <w:rsid w:val="004C3FE6"/>
    <w:rsid w:val="004C4EA9"/>
    <w:rsid w:val="004D181F"/>
    <w:rsid w:val="004D2EA8"/>
    <w:rsid w:val="004D339F"/>
    <w:rsid w:val="004D474F"/>
    <w:rsid w:val="004D520E"/>
    <w:rsid w:val="004D7116"/>
    <w:rsid w:val="004D7B4C"/>
    <w:rsid w:val="004E00FF"/>
    <w:rsid w:val="004E334C"/>
    <w:rsid w:val="004F55CC"/>
    <w:rsid w:val="004F610F"/>
    <w:rsid w:val="00501DA2"/>
    <w:rsid w:val="00507EE7"/>
    <w:rsid w:val="00507FBB"/>
    <w:rsid w:val="00512D37"/>
    <w:rsid w:val="005161F3"/>
    <w:rsid w:val="00516E1C"/>
    <w:rsid w:val="00520F49"/>
    <w:rsid w:val="00527AC2"/>
    <w:rsid w:val="00530364"/>
    <w:rsid w:val="005338FB"/>
    <w:rsid w:val="00541644"/>
    <w:rsid w:val="005434DD"/>
    <w:rsid w:val="00544A2F"/>
    <w:rsid w:val="0054505F"/>
    <w:rsid w:val="00545DE6"/>
    <w:rsid w:val="00553748"/>
    <w:rsid w:val="005563B0"/>
    <w:rsid w:val="0055702B"/>
    <w:rsid w:val="00575709"/>
    <w:rsid w:val="0058032E"/>
    <w:rsid w:val="005804C5"/>
    <w:rsid w:val="00581EC9"/>
    <w:rsid w:val="0058328F"/>
    <w:rsid w:val="005852E5"/>
    <w:rsid w:val="005905FC"/>
    <w:rsid w:val="00590790"/>
    <w:rsid w:val="00590801"/>
    <w:rsid w:val="005916A4"/>
    <w:rsid w:val="00592AC2"/>
    <w:rsid w:val="00593749"/>
    <w:rsid w:val="00594468"/>
    <w:rsid w:val="00595FCE"/>
    <w:rsid w:val="005A4114"/>
    <w:rsid w:val="005A4EEB"/>
    <w:rsid w:val="005A55D8"/>
    <w:rsid w:val="005A77E8"/>
    <w:rsid w:val="005B1FEC"/>
    <w:rsid w:val="005B6EDD"/>
    <w:rsid w:val="005C18CC"/>
    <w:rsid w:val="005C1E85"/>
    <w:rsid w:val="005C3826"/>
    <w:rsid w:val="005C75E1"/>
    <w:rsid w:val="005D6E1C"/>
    <w:rsid w:val="005E37CC"/>
    <w:rsid w:val="005F199B"/>
    <w:rsid w:val="005F1C31"/>
    <w:rsid w:val="005F1F7F"/>
    <w:rsid w:val="005F2450"/>
    <w:rsid w:val="005F6BE6"/>
    <w:rsid w:val="005F7384"/>
    <w:rsid w:val="005F7A1D"/>
    <w:rsid w:val="00602216"/>
    <w:rsid w:val="00607D76"/>
    <w:rsid w:val="006169A4"/>
    <w:rsid w:val="006258CD"/>
    <w:rsid w:val="006346F3"/>
    <w:rsid w:val="00636CD8"/>
    <w:rsid w:val="00640CC7"/>
    <w:rsid w:val="00647EA5"/>
    <w:rsid w:val="00651E17"/>
    <w:rsid w:val="00655A9D"/>
    <w:rsid w:val="006624EA"/>
    <w:rsid w:val="006649D9"/>
    <w:rsid w:val="00670695"/>
    <w:rsid w:val="0067752E"/>
    <w:rsid w:val="00677647"/>
    <w:rsid w:val="006816DC"/>
    <w:rsid w:val="00684C3A"/>
    <w:rsid w:val="006942FB"/>
    <w:rsid w:val="006B3E79"/>
    <w:rsid w:val="006C370E"/>
    <w:rsid w:val="006C669C"/>
    <w:rsid w:val="006D163E"/>
    <w:rsid w:val="006D2228"/>
    <w:rsid w:val="006D30AE"/>
    <w:rsid w:val="006D3640"/>
    <w:rsid w:val="006E2050"/>
    <w:rsid w:val="006E27EE"/>
    <w:rsid w:val="006F1204"/>
    <w:rsid w:val="006F3039"/>
    <w:rsid w:val="006F50E4"/>
    <w:rsid w:val="006F5228"/>
    <w:rsid w:val="007004B2"/>
    <w:rsid w:val="00714C99"/>
    <w:rsid w:val="007175A3"/>
    <w:rsid w:val="00721069"/>
    <w:rsid w:val="007230BB"/>
    <w:rsid w:val="00724494"/>
    <w:rsid w:val="007259EC"/>
    <w:rsid w:val="00743DB1"/>
    <w:rsid w:val="0074481E"/>
    <w:rsid w:val="0074582F"/>
    <w:rsid w:val="00746DD5"/>
    <w:rsid w:val="00747951"/>
    <w:rsid w:val="00750C5E"/>
    <w:rsid w:val="00751012"/>
    <w:rsid w:val="00751DA3"/>
    <w:rsid w:val="007529F5"/>
    <w:rsid w:val="0075316D"/>
    <w:rsid w:val="007555F8"/>
    <w:rsid w:val="007559D5"/>
    <w:rsid w:val="00757177"/>
    <w:rsid w:val="00766B1B"/>
    <w:rsid w:val="00767844"/>
    <w:rsid w:val="00774DAA"/>
    <w:rsid w:val="00787514"/>
    <w:rsid w:val="0079053B"/>
    <w:rsid w:val="00790E19"/>
    <w:rsid w:val="00791E5C"/>
    <w:rsid w:val="0079355A"/>
    <w:rsid w:val="007935D8"/>
    <w:rsid w:val="00794142"/>
    <w:rsid w:val="007947F4"/>
    <w:rsid w:val="00795987"/>
    <w:rsid w:val="00797FBF"/>
    <w:rsid w:val="007A1161"/>
    <w:rsid w:val="007A2484"/>
    <w:rsid w:val="007A3772"/>
    <w:rsid w:val="007B2259"/>
    <w:rsid w:val="007B38FD"/>
    <w:rsid w:val="007B4C70"/>
    <w:rsid w:val="007C2265"/>
    <w:rsid w:val="007C25DA"/>
    <w:rsid w:val="007C5CEB"/>
    <w:rsid w:val="007C6991"/>
    <w:rsid w:val="007C7728"/>
    <w:rsid w:val="007D64C1"/>
    <w:rsid w:val="007E2370"/>
    <w:rsid w:val="007E62DE"/>
    <w:rsid w:val="007F3520"/>
    <w:rsid w:val="007F4875"/>
    <w:rsid w:val="007F6397"/>
    <w:rsid w:val="00800E8F"/>
    <w:rsid w:val="0081024A"/>
    <w:rsid w:val="0081034F"/>
    <w:rsid w:val="008123F1"/>
    <w:rsid w:val="008161D7"/>
    <w:rsid w:val="00817580"/>
    <w:rsid w:val="008214A4"/>
    <w:rsid w:val="00824254"/>
    <w:rsid w:val="008306DB"/>
    <w:rsid w:val="00834108"/>
    <w:rsid w:val="008358D0"/>
    <w:rsid w:val="00835A3D"/>
    <w:rsid w:val="008409DD"/>
    <w:rsid w:val="0084246A"/>
    <w:rsid w:val="008531F4"/>
    <w:rsid w:val="00853465"/>
    <w:rsid w:val="008602C0"/>
    <w:rsid w:val="0086625E"/>
    <w:rsid w:val="00866669"/>
    <w:rsid w:val="00873F3C"/>
    <w:rsid w:val="008829CA"/>
    <w:rsid w:val="00882B7F"/>
    <w:rsid w:val="0088400B"/>
    <w:rsid w:val="00885A46"/>
    <w:rsid w:val="00886569"/>
    <w:rsid w:val="0089633D"/>
    <w:rsid w:val="008A2B5A"/>
    <w:rsid w:val="008A4C1D"/>
    <w:rsid w:val="008A788B"/>
    <w:rsid w:val="008B0318"/>
    <w:rsid w:val="008B0B4B"/>
    <w:rsid w:val="008B1AF7"/>
    <w:rsid w:val="008B2858"/>
    <w:rsid w:val="008B2C30"/>
    <w:rsid w:val="008B3336"/>
    <w:rsid w:val="008B5B8F"/>
    <w:rsid w:val="008C57CD"/>
    <w:rsid w:val="008C5EAA"/>
    <w:rsid w:val="008D33D7"/>
    <w:rsid w:val="008D5C0E"/>
    <w:rsid w:val="008E1481"/>
    <w:rsid w:val="008F015E"/>
    <w:rsid w:val="008F58B1"/>
    <w:rsid w:val="008F6192"/>
    <w:rsid w:val="0090036D"/>
    <w:rsid w:val="0090689F"/>
    <w:rsid w:val="009078F7"/>
    <w:rsid w:val="00913F79"/>
    <w:rsid w:val="00915C31"/>
    <w:rsid w:val="00920AB0"/>
    <w:rsid w:val="00930FDC"/>
    <w:rsid w:val="00931359"/>
    <w:rsid w:val="00931DAB"/>
    <w:rsid w:val="00932F78"/>
    <w:rsid w:val="00941964"/>
    <w:rsid w:val="009449B2"/>
    <w:rsid w:val="00944BA2"/>
    <w:rsid w:val="00944FCD"/>
    <w:rsid w:val="009655EE"/>
    <w:rsid w:val="009664E7"/>
    <w:rsid w:val="00974ABB"/>
    <w:rsid w:val="00977127"/>
    <w:rsid w:val="009818A0"/>
    <w:rsid w:val="00982AB5"/>
    <w:rsid w:val="00983F2E"/>
    <w:rsid w:val="00985195"/>
    <w:rsid w:val="00986789"/>
    <w:rsid w:val="009967E6"/>
    <w:rsid w:val="00996C13"/>
    <w:rsid w:val="00997640"/>
    <w:rsid w:val="009A0C84"/>
    <w:rsid w:val="009A0CFB"/>
    <w:rsid w:val="009A47EC"/>
    <w:rsid w:val="009A7AFC"/>
    <w:rsid w:val="009C1487"/>
    <w:rsid w:val="009C46A3"/>
    <w:rsid w:val="009D0924"/>
    <w:rsid w:val="009D09FA"/>
    <w:rsid w:val="009D2274"/>
    <w:rsid w:val="009D3816"/>
    <w:rsid w:val="009E1EEB"/>
    <w:rsid w:val="009E24FC"/>
    <w:rsid w:val="009E6913"/>
    <w:rsid w:val="009E70E9"/>
    <w:rsid w:val="009F50A7"/>
    <w:rsid w:val="009F7E63"/>
    <w:rsid w:val="00A0223D"/>
    <w:rsid w:val="00A0441C"/>
    <w:rsid w:val="00A162E3"/>
    <w:rsid w:val="00A16485"/>
    <w:rsid w:val="00A174EF"/>
    <w:rsid w:val="00A310A0"/>
    <w:rsid w:val="00A33DCF"/>
    <w:rsid w:val="00A50F5F"/>
    <w:rsid w:val="00A51E2E"/>
    <w:rsid w:val="00A564E8"/>
    <w:rsid w:val="00A57B7A"/>
    <w:rsid w:val="00A60F0D"/>
    <w:rsid w:val="00A62D00"/>
    <w:rsid w:val="00A63572"/>
    <w:rsid w:val="00A64808"/>
    <w:rsid w:val="00A70742"/>
    <w:rsid w:val="00A75577"/>
    <w:rsid w:val="00A76F31"/>
    <w:rsid w:val="00A9363A"/>
    <w:rsid w:val="00A93B5E"/>
    <w:rsid w:val="00A95587"/>
    <w:rsid w:val="00AA0B28"/>
    <w:rsid w:val="00AA10FD"/>
    <w:rsid w:val="00AA5250"/>
    <w:rsid w:val="00AA55AC"/>
    <w:rsid w:val="00AC4A0F"/>
    <w:rsid w:val="00AD6A3D"/>
    <w:rsid w:val="00AE0CD8"/>
    <w:rsid w:val="00AF08F5"/>
    <w:rsid w:val="00B00BE5"/>
    <w:rsid w:val="00B0455F"/>
    <w:rsid w:val="00B11BD4"/>
    <w:rsid w:val="00B137FF"/>
    <w:rsid w:val="00B14C8F"/>
    <w:rsid w:val="00B243CD"/>
    <w:rsid w:val="00B24435"/>
    <w:rsid w:val="00B247E6"/>
    <w:rsid w:val="00B2706E"/>
    <w:rsid w:val="00B32F3E"/>
    <w:rsid w:val="00B3339C"/>
    <w:rsid w:val="00B36CC4"/>
    <w:rsid w:val="00B4077F"/>
    <w:rsid w:val="00B47061"/>
    <w:rsid w:val="00B47951"/>
    <w:rsid w:val="00B50161"/>
    <w:rsid w:val="00B53EF2"/>
    <w:rsid w:val="00B566E8"/>
    <w:rsid w:val="00B57C84"/>
    <w:rsid w:val="00B6177A"/>
    <w:rsid w:val="00B62271"/>
    <w:rsid w:val="00B6453B"/>
    <w:rsid w:val="00B67C4E"/>
    <w:rsid w:val="00B76BC0"/>
    <w:rsid w:val="00B83142"/>
    <w:rsid w:val="00B87835"/>
    <w:rsid w:val="00B97AF3"/>
    <w:rsid w:val="00BA3531"/>
    <w:rsid w:val="00BB2886"/>
    <w:rsid w:val="00BB288B"/>
    <w:rsid w:val="00BB6A5A"/>
    <w:rsid w:val="00BC2209"/>
    <w:rsid w:val="00BD2C2C"/>
    <w:rsid w:val="00BE37FD"/>
    <w:rsid w:val="00BE38A9"/>
    <w:rsid w:val="00BE4291"/>
    <w:rsid w:val="00BE44E9"/>
    <w:rsid w:val="00BF4997"/>
    <w:rsid w:val="00BF6533"/>
    <w:rsid w:val="00C030E1"/>
    <w:rsid w:val="00C0342B"/>
    <w:rsid w:val="00C036A8"/>
    <w:rsid w:val="00C048C7"/>
    <w:rsid w:val="00C11BF3"/>
    <w:rsid w:val="00C12BF8"/>
    <w:rsid w:val="00C14139"/>
    <w:rsid w:val="00C16CDF"/>
    <w:rsid w:val="00C233AC"/>
    <w:rsid w:val="00C237DB"/>
    <w:rsid w:val="00C23E74"/>
    <w:rsid w:val="00C24AAA"/>
    <w:rsid w:val="00C3300B"/>
    <w:rsid w:val="00C3452A"/>
    <w:rsid w:val="00C35B30"/>
    <w:rsid w:val="00C36351"/>
    <w:rsid w:val="00C404B0"/>
    <w:rsid w:val="00C42608"/>
    <w:rsid w:val="00C44ED9"/>
    <w:rsid w:val="00C4716A"/>
    <w:rsid w:val="00C4784E"/>
    <w:rsid w:val="00C52BC5"/>
    <w:rsid w:val="00C53D9D"/>
    <w:rsid w:val="00C57C49"/>
    <w:rsid w:val="00C620A2"/>
    <w:rsid w:val="00C632AB"/>
    <w:rsid w:val="00C63DCD"/>
    <w:rsid w:val="00C678D9"/>
    <w:rsid w:val="00C749C0"/>
    <w:rsid w:val="00C75136"/>
    <w:rsid w:val="00C8113F"/>
    <w:rsid w:val="00C95DBA"/>
    <w:rsid w:val="00CA1E9D"/>
    <w:rsid w:val="00CB2581"/>
    <w:rsid w:val="00CB494F"/>
    <w:rsid w:val="00CB5BDB"/>
    <w:rsid w:val="00CB6A12"/>
    <w:rsid w:val="00CB77C8"/>
    <w:rsid w:val="00CB7E70"/>
    <w:rsid w:val="00CC1552"/>
    <w:rsid w:val="00CC55B8"/>
    <w:rsid w:val="00CC5E43"/>
    <w:rsid w:val="00CD30BC"/>
    <w:rsid w:val="00CD5919"/>
    <w:rsid w:val="00CD65DF"/>
    <w:rsid w:val="00CE1BFF"/>
    <w:rsid w:val="00CE1FD7"/>
    <w:rsid w:val="00CE3836"/>
    <w:rsid w:val="00CE38A9"/>
    <w:rsid w:val="00CF06F7"/>
    <w:rsid w:val="00CF1388"/>
    <w:rsid w:val="00CF5169"/>
    <w:rsid w:val="00CF6B01"/>
    <w:rsid w:val="00D01219"/>
    <w:rsid w:val="00D01727"/>
    <w:rsid w:val="00D04421"/>
    <w:rsid w:val="00D10ACE"/>
    <w:rsid w:val="00D14741"/>
    <w:rsid w:val="00D20EAF"/>
    <w:rsid w:val="00D3129E"/>
    <w:rsid w:val="00D338FE"/>
    <w:rsid w:val="00D40D93"/>
    <w:rsid w:val="00D413BD"/>
    <w:rsid w:val="00D42C80"/>
    <w:rsid w:val="00D432C6"/>
    <w:rsid w:val="00D43E2E"/>
    <w:rsid w:val="00D451F5"/>
    <w:rsid w:val="00D55A92"/>
    <w:rsid w:val="00D5787E"/>
    <w:rsid w:val="00D603AA"/>
    <w:rsid w:val="00D61B6A"/>
    <w:rsid w:val="00D715CC"/>
    <w:rsid w:val="00D724FA"/>
    <w:rsid w:val="00D73A45"/>
    <w:rsid w:val="00D80C93"/>
    <w:rsid w:val="00D815BB"/>
    <w:rsid w:val="00D81FFC"/>
    <w:rsid w:val="00D8200E"/>
    <w:rsid w:val="00D8338A"/>
    <w:rsid w:val="00D8680D"/>
    <w:rsid w:val="00D937E5"/>
    <w:rsid w:val="00D97018"/>
    <w:rsid w:val="00DA34DA"/>
    <w:rsid w:val="00DA4393"/>
    <w:rsid w:val="00DA4841"/>
    <w:rsid w:val="00DA5FE3"/>
    <w:rsid w:val="00DB1D05"/>
    <w:rsid w:val="00DB560E"/>
    <w:rsid w:val="00DB6256"/>
    <w:rsid w:val="00DC09DB"/>
    <w:rsid w:val="00DC44B2"/>
    <w:rsid w:val="00DC4999"/>
    <w:rsid w:val="00DD450F"/>
    <w:rsid w:val="00DE0771"/>
    <w:rsid w:val="00DE3EB7"/>
    <w:rsid w:val="00DE4B93"/>
    <w:rsid w:val="00DF0543"/>
    <w:rsid w:val="00DF0B9D"/>
    <w:rsid w:val="00DF3505"/>
    <w:rsid w:val="00DF4EF5"/>
    <w:rsid w:val="00DF539E"/>
    <w:rsid w:val="00DF53C9"/>
    <w:rsid w:val="00E043C0"/>
    <w:rsid w:val="00E053B8"/>
    <w:rsid w:val="00E20165"/>
    <w:rsid w:val="00E22ACE"/>
    <w:rsid w:val="00E272CF"/>
    <w:rsid w:val="00E277AC"/>
    <w:rsid w:val="00E33080"/>
    <w:rsid w:val="00E33DE9"/>
    <w:rsid w:val="00E33E2A"/>
    <w:rsid w:val="00E344DF"/>
    <w:rsid w:val="00E373DD"/>
    <w:rsid w:val="00E37C0A"/>
    <w:rsid w:val="00E37D76"/>
    <w:rsid w:val="00E413CD"/>
    <w:rsid w:val="00E51175"/>
    <w:rsid w:val="00E5152D"/>
    <w:rsid w:val="00E518C4"/>
    <w:rsid w:val="00E51D6F"/>
    <w:rsid w:val="00E53BAA"/>
    <w:rsid w:val="00E56481"/>
    <w:rsid w:val="00E57DF8"/>
    <w:rsid w:val="00E601DD"/>
    <w:rsid w:val="00E628F7"/>
    <w:rsid w:val="00E6350D"/>
    <w:rsid w:val="00E725A8"/>
    <w:rsid w:val="00E76A36"/>
    <w:rsid w:val="00E84C6B"/>
    <w:rsid w:val="00E86DEC"/>
    <w:rsid w:val="00E9253E"/>
    <w:rsid w:val="00E962C4"/>
    <w:rsid w:val="00EA0640"/>
    <w:rsid w:val="00EB12C2"/>
    <w:rsid w:val="00EB1C2A"/>
    <w:rsid w:val="00EB4DA2"/>
    <w:rsid w:val="00EB7E17"/>
    <w:rsid w:val="00EC0C27"/>
    <w:rsid w:val="00EC10DF"/>
    <w:rsid w:val="00EC40DC"/>
    <w:rsid w:val="00ED511F"/>
    <w:rsid w:val="00EF35EE"/>
    <w:rsid w:val="00EF5F1D"/>
    <w:rsid w:val="00EF6B15"/>
    <w:rsid w:val="00F01343"/>
    <w:rsid w:val="00F01643"/>
    <w:rsid w:val="00F11B25"/>
    <w:rsid w:val="00F12F2D"/>
    <w:rsid w:val="00F161AA"/>
    <w:rsid w:val="00F2384A"/>
    <w:rsid w:val="00F2687C"/>
    <w:rsid w:val="00F31EF9"/>
    <w:rsid w:val="00F34BE3"/>
    <w:rsid w:val="00F36062"/>
    <w:rsid w:val="00F41759"/>
    <w:rsid w:val="00F46E37"/>
    <w:rsid w:val="00F47711"/>
    <w:rsid w:val="00F51154"/>
    <w:rsid w:val="00F616C6"/>
    <w:rsid w:val="00F62665"/>
    <w:rsid w:val="00F6413B"/>
    <w:rsid w:val="00F64B86"/>
    <w:rsid w:val="00F65990"/>
    <w:rsid w:val="00F6776E"/>
    <w:rsid w:val="00F70770"/>
    <w:rsid w:val="00F70A99"/>
    <w:rsid w:val="00F73167"/>
    <w:rsid w:val="00F81E0D"/>
    <w:rsid w:val="00F82FEF"/>
    <w:rsid w:val="00F83F4A"/>
    <w:rsid w:val="00F96CB5"/>
    <w:rsid w:val="00FA261B"/>
    <w:rsid w:val="00FA26BF"/>
    <w:rsid w:val="00FA29E2"/>
    <w:rsid w:val="00FA4672"/>
    <w:rsid w:val="00FB0CEB"/>
    <w:rsid w:val="00FB1655"/>
    <w:rsid w:val="00FB40FC"/>
    <w:rsid w:val="00FB5D79"/>
    <w:rsid w:val="00FC17B9"/>
    <w:rsid w:val="00FC25E1"/>
    <w:rsid w:val="00FC3DCB"/>
    <w:rsid w:val="00FC5F19"/>
    <w:rsid w:val="00FD3A44"/>
    <w:rsid w:val="00FE228C"/>
    <w:rsid w:val="00FE62CD"/>
    <w:rsid w:val="00FE7720"/>
    <w:rsid w:val="00FF5F23"/>
    <w:rsid w:val="00FF61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D3816"/>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9D3816"/>
    <w:rPr>
      <w:rFonts w:eastAsia="Calibri" w:cs="Times New Roman"/>
      <w:sz w:val="20"/>
      <w:szCs w:val="20"/>
    </w:rPr>
  </w:style>
  <w:style w:type="character" w:styleId="FootnoteReference">
    <w:name w:val="footnote reference"/>
    <w:aliases w:val="Footnote text Char1 Char Char Char Char Char Char Char Char Char Char1 Char,Footnote Char1 Char Char Char Char Char Char Char Char Char Char1 Char,Footnote text Char1 Char Char Char Char Char Char Char Char,Footnote Char Char"/>
    <w:basedOn w:val="DefaultParagraphFont"/>
    <w:link w:val="FootnotetextChar1CharCharCharCharCharCharCharCharCharChar1"/>
    <w:uiPriority w:val="99"/>
    <w:unhideWhenUsed/>
    <w:qFormat/>
    <w:rsid w:val="009D3816"/>
    <w:rPr>
      <w:vertAlign w:val="superscript"/>
    </w:rPr>
  </w:style>
  <w:style w:type="paragraph" w:styleId="Header">
    <w:name w:val="header"/>
    <w:basedOn w:val="Normal"/>
    <w:link w:val="HeaderChar"/>
    <w:uiPriority w:val="99"/>
    <w:unhideWhenUsed/>
    <w:rsid w:val="006D2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28"/>
  </w:style>
  <w:style w:type="paragraph" w:styleId="Footer">
    <w:name w:val="footer"/>
    <w:basedOn w:val="Normal"/>
    <w:link w:val="FooterChar"/>
    <w:uiPriority w:val="99"/>
    <w:unhideWhenUsed/>
    <w:rsid w:val="006D2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28"/>
  </w:style>
  <w:style w:type="paragraph" w:styleId="BalloonText">
    <w:name w:val="Balloon Text"/>
    <w:basedOn w:val="Normal"/>
    <w:link w:val="BalloonTextChar"/>
    <w:uiPriority w:val="99"/>
    <w:semiHidden/>
    <w:unhideWhenUsed/>
    <w:rsid w:val="00361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11C"/>
    <w:rPr>
      <w:rFonts w:ascii="Tahoma" w:hAnsi="Tahoma" w:cs="Tahoma"/>
      <w:sz w:val="16"/>
      <w:szCs w:val="16"/>
    </w:rPr>
  </w:style>
  <w:style w:type="paragraph" w:styleId="ListParagraph">
    <w:name w:val="List Paragraph"/>
    <w:basedOn w:val="Normal"/>
    <w:uiPriority w:val="34"/>
    <w:qFormat/>
    <w:rsid w:val="003D318D"/>
    <w:pPr>
      <w:ind w:left="720"/>
      <w:contextualSpacing/>
    </w:pPr>
  </w:style>
  <w:style w:type="character" w:customStyle="1" w:styleId="BodyTextChar">
    <w:name w:val="Body Text Char"/>
    <w:basedOn w:val="DefaultParagraphFont"/>
    <w:link w:val="BodyText"/>
    <w:rsid w:val="009E6913"/>
    <w:rPr>
      <w:rFonts w:eastAsia="Times New Roman" w:cs="Times New Roman"/>
      <w:sz w:val="26"/>
      <w:szCs w:val="26"/>
    </w:rPr>
  </w:style>
  <w:style w:type="paragraph" w:styleId="BodyText">
    <w:name w:val="Body Text"/>
    <w:basedOn w:val="Normal"/>
    <w:link w:val="BodyTextChar"/>
    <w:qFormat/>
    <w:rsid w:val="009E6913"/>
    <w:pPr>
      <w:widowControl w:val="0"/>
      <w:spacing w:after="100" w:line="32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9E6913"/>
  </w:style>
  <w:style w:type="character" w:customStyle="1" w:styleId="Heading1">
    <w:name w:val="Heading #1_"/>
    <w:basedOn w:val="DefaultParagraphFont"/>
    <w:link w:val="Heading10"/>
    <w:rsid w:val="00FE228C"/>
    <w:rPr>
      <w:rFonts w:eastAsia="Times New Roman" w:cs="Times New Roman"/>
      <w:b/>
      <w:bCs/>
      <w:sz w:val="26"/>
      <w:szCs w:val="26"/>
    </w:rPr>
  </w:style>
  <w:style w:type="paragraph" w:customStyle="1" w:styleId="Heading10">
    <w:name w:val="Heading #1"/>
    <w:basedOn w:val="Normal"/>
    <w:link w:val="Heading1"/>
    <w:rsid w:val="00FE228C"/>
    <w:pPr>
      <w:widowControl w:val="0"/>
      <w:spacing w:after="100" w:line="307" w:lineRule="auto"/>
      <w:ind w:firstLine="710"/>
      <w:outlineLvl w:val="0"/>
    </w:pPr>
    <w:rPr>
      <w:rFonts w:eastAsia="Times New Roman" w:cs="Times New Roman"/>
      <w:b/>
      <w:bCs/>
      <w:sz w:val="26"/>
      <w:szCs w:val="26"/>
    </w:rPr>
  </w:style>
  <w:style w:type="character" w:customStyle="1" w:styleId="Headerorfooter2">
    <w:name w:val="Header or footer (2)_"/>
    <w:basedOn w:val="DefaultParagraphFont"/>
    <w:link w:val="Headerorfooter20"/>
    <w:rsid w:val="00640CC7"/>
    <w:rPr>
      <w:rFonts w:eastAsia="Times New Roman" w:cs="Times New Roman"/>
      <w:sz w:val="20"/>
      <w:szCs w:val="20"/>
    </w:rPr>
  </w:style>
  <w:style w:type="paragraph" w:customStyle="1" w:styleId="Headerorfooter20">
    <w:name w:val="Header or footer (2)"/>
    <w:basedOn w:val="Normal"/>
    <w:link w:val="Headerorfooter2"/>
    <w:rsid w:val="00640CC7"/>
    <w:pPr>
      <w:widowControl w:val="0"/>
      <w:spacing w:after="0" w:line="240" w:lineRule="auto"/>
    </w:pPr>
    <w:rPr>
      <w:rFonts w:eastAsia="Times New Roman" w:cs="Times New Roman"/>
      <w:sz w:val="20"/>
      <w:szCs w:val="20"/>
    </w:rPr>
  </w:style>
  <w:style w:type="table" w:styleId="TableGrid">
    <w:name w:val="Table Grid"/>
    <w:basedOn w:val="TableNormal"/>
    <w:uiPriority w:val="59"/>
    <w:rsid w:val="006C3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10190B"/>
    <w:rPr>
      <w:rFonts w:ascii="Times New Roman" w:hAnsi="Times New Roman" w:cs="Times New Roman" w:hint="default"/>
      <w:b w:val="0"/>
      <w:bCs w:val="0"/>
      <w:i w:val="0"/>
      <w:iCs w:val="0"/>
      <w:color w:val="232627"/>
      <w:sz w:val="28"/>
      <w:szCs w:val="28"/>
    </w:rPr>
  </w:style>
  <w:style w:type="paragraph" w:customStyle="1" w:styleId="FootnotetextChar1CharCharCharCharCharCharCharCharCharChar1">
    <w:name w:val="Footnote text Char1 Char Char Char Char Char Char Char Char Char Char1"/>
    <w:aliases w:val="Footnote Char1 Char Char Char Char Char Char Char Char Char Char1,Footnote Reference 2 Char Char Char Char Char Char Char Char Char Char Char1 Char Char"/>
    <w:basedOn w:val="Normal"/>
    <w:link w:val="FootnoteReference"/>
    <w:uiPriority w:val="99"/>
    <w:rsid w:val="0010190B"/>
    <w:pPr>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D3816"/>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9D3816"/>
    <w:rPr>
      <w:rFonts w:eastAsia="Calibri" w:cs="Times New Roman"/>
      <w:sz w:val="20"/>
      <w:szCs w:val="20"/>
    </w:rPr>
  </w:style>
  <w:style w:type="character" w:styleId="FootnoteReference">
    <w:name w:val="footnote reference"/>
    <w:aliases w:val="Footnote text Char1 Char Char Char Char Char Char Char Char Char Char1 Char,Footnote Char1 Char Char Char Char Char Char Char Char Char Char1 Char,Footnote text Char1 Char Char Char Char Char Char Char Char,Footnote Char Char"/>
    <w:basedOn w:val="DefaultParagraphFont"/>
    <w:link w:val="FootnotetextChar1CharCharCharCharCharCharCharCharCharChar1"/>
    <w:uiPriority w:val="99"/>
    <w:unhideWhenUsed/>
    <w:qFormat/>
    <w:rsid w:val="009D3816"/>
    <w:rPr>
      <w:vertAlign w:val="superscript"/>
    </w:rPr>
  </w:style>
  <w:style w:type="paragraph" w:styleId="Header">
    <w:name w:val="header"/>
    <w:basedOn w:val="Normal"/>
    <w:link w:val="HeaderChar"/>
    <w:uiPriority w:val="99"/>
    <w:unhideWhenUsed/>
    <w:rsid w:val="006D2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28"/>
  </w:style>
  <w:style w:type="paragraph" w:styleId="Footer">
    <w:name w:val="footer"/>
    <w:basedOn w:val="Normal"/>
    <w:link w:val="FooterChar"/>
    <w:uiPriority w:val="99"/>
    <w:unhideWhenUsed/>
    <w:rsid w:val="006D2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28"/>
  </w:style>
  <w:style w:type="paragraph" w:styleId="BalloonText">
    <w:name w:val="Balloon Text"/>
    <w:basedOn w:val="Normal"/>
    <w:link w:val="BalloonTextChar"/>
    <w:uiPriority w:val="99"/>
    <w:semiHidden/>
    <w:unhideWhenUsed/>
    <w:rsid w:val="00361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11C"/>
    <w:rPr>
      <w:rFonts w:ascii="Tahoma" w:hAnsi="Tahoma" w:cs="Tahoma"/>
      <w:sz w:val="16"/>
      <w:szCs w:val="16"/>
    </w:rPr>
  </w:style>
  <w:style w:type="paragraph" w:styleId="ListParagraph">
    <w:name w:val="List Paragraph"/>
    <w:basedOn w:val="Normal"/>
    <w:uiPriority w:val="34"/>
    <w:qFormat/>
    <w:rsid w:val="003D318D"/>
    <w:pPr>
      <w:ind w:left="720"/>
      <w:contextualSpacing/>
    </w:pPr>
  </w:style>
  <w:style w:type="character" w:customStyle="1" w:styleId="BodyTextChar">
    <w:name w:val="Body Text Char"/>
    <w:basedOn w:val="DefaultParagraphFont"/>
    <w:link w:val="BodyText"/>
    <w:rsid w:val="009E6913"/>
    <w:rPr>
      <w:rFonts w:eastAsia="Times New Roman" w:cs="Times New Roman"/>
      <w:sz w:val="26"/>
      <w:szCs w:val="26"/>
    </w:rPr>
  </w:style>
  <w:style w:type="paragraph" w:styleId="BodyText">
    <w:name w:val="Body Text"/>
    <w:basedOn w:val="Normal"/>
    <w:link w:val="BodyTextChar"/>
    <w:qFormat/>
    <w:rsid w:val="009E6913"/>
    <w:pPr>
      <w:widowControl w:val="0"/>
      <w:spacing w:after="100" w:line="32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9E6913"/>
  </w:style>
  <w:style w:type="character" w:customStyle="1" w:styleId="Heading1">
    <w:name w:val="Heading #1_"/>
    <w:basedOn w:val="DefaultParagraphFont"/>
    <w:link w:val="Heading10"/>
    <w:rsid w:val="00FE228C"/>
    <w:rPr>
      <w:rFonts w:eastAsia="Times New Roman" w:cs="Times New Roman"/>
      <w:b/>
      <w:bCs/>
      <w:sz w:val="26"/>
      <w:szCs w:val="26"/>
    </w:rPr>
  </w:style>
  <w:style w:type="paragraph" w:customStyle="1" w:styleId="Heading10">
    <w:name w:val="Heading #1"/>
    <w:basedOn w:val="Normal"/>
    <w:link w:val="Heading1"/>
    <w:rsid w:val="00FE228C"/>
    <w:pPr>
      <w:widowControl w:val="0"/>
      <w:spacing w:after="100" w:line="307" w:lineRule="auto"/>
      <w:ind w:firstLine="710"/>
      <w:outlineLvl w:val="0"/>
    </w:pPr>
    <w:rPr>
      <w:rFonts w:eastAsia="Times New Roman" w:cs="Times New Roman"/>
      <w:b/>
      <w:bCs/>
      <w:sz w:val="26"/>
      <w:szCs w:val="26"/>
    </w:rPr>
  </w:style>
  <w:style w:type="character" w:customStyle="1" w:styleId="Headerorfooter2">
    <w:name w:val="Header or footer (2)_"/>
    <w:basedOn w:val="DefaultParagraphFont"/>
    <w:link w:val="Headerorfooter20"/>
    <w:rsid w:val="00640CC7"/>
    <w:rPr>
      <w:rFonts w:eastAsia="Times New Roman" w:cs="Times New Roman"/>
      <w:sz w:val="20"/>
      <w:szCs w:val="20"/>
    </w:rPr>
  </w:style>
  <w:style w:type="paragraph" w:customStyle="1" w:styleId="Headerorfooter20">
    <w:name w:val="Header or footer (2)"/>
    <w:basedOn w:val="Normal"/>
    <w:link w:val="Headerorfooter2"/>
    <w:rsid w:val="00640CC7"/>
    <w:pPr>
      <w:widowControl w:val="0"/>
      <w:spacing w:after="0" w:line="240" w:lineRule="auto"/>
    </w:pPr>
    <w:rPr>
      <w:rFonts w:eastAsia="Times New Roman" w:cs="Times New Roman"/>
      <w:sz w:val="20"/>
      <w:szCs w:val="20"/>
    </w:rPr>
  </w:style>
  <w:style w:type="table" w:styleId="TableGrid">
    <w:name w:val="Table Grid"/>
    <w:basedOn w:val="TableNormal"/>
    <w:uiPriority w:val="59"/>
    <w:rsid w:val="006C3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10190B"/>
    <w:rPr>
      <w:rFonts w:ascii="Times New Roman" w:hAnsi="Times New Roman" w:cs="Times New Roman" w:hint="default"/>
      <w:b w:val="0"/>
      <w:bCs w:val="0"/>
      <w:i w:val="0"/>
      <w:iCs w:val="0"/>
      <w:color w:val="232627"/>
      <w:sz w:val="28"/>
      <w:szCs w:val="28"/>
    </w:rPr>
  </w:style>
  <w:style w:type="paragraph" w:customStyle="1" w:styleId="FootnotetextChar1CharCharCharCharCharCharCharCharCharChar1">
    <w:name w:val="Footnote text Char1 Char Char Char Char Char Char Char Char Char Char1"/>
    <w:aliases w:val="Footnote Char1 Char Char Char Char Char Char Char Char Char Char1,Footnote Reference 2 Char Char Char Char Char Char Char Char Char Char Char1 Char Char"/>
    <w:basedOn w:val="Normal"/>
    <w:link w:val="FootnoteReference"/>
    <w:uiPriority w:val="99"/>
    <w:rsid w:val="0010190B"/>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00442">
      <w:bodyDiv w:val="1"/>
      <w:marLeft w:val="0"/>
      <w:marRight w:val="0"/>
      <w:marTop w:val="0"/>
      <w:marBottom w:val="0"/>
      <w:divBdr>
        <w:top w:val="none" w:sz="0" w:space="0" w:color="auto"/>
        <w:left w:val="none" w:sz="0" w:space="0" w:color="auto"/>
        <w:bottom w:val="none" w:sz="0" w:space="0" w:color="auto"/>
        <w:right w:val="none" w:sz="0" w:space="0" w:color="auto"/>
      </w:divBdr>
    </w:div>
    <w:div w:id="418335436">
      <w:bodyDiv w:val="1"/>
      <w:marLeft w:val="0"/>
      <w:marRight w:val="0"/>
      <w:marTop w:val="0"/>
      <w:marBottom w:val="0"/>
      <w:divBdr>
        <w:top w:val="none" w:sz="0" w:space="0" w:color="auto"/>
        <w:left w:val="none" w:sz="0" w:space="0" w:color="auto"/>
        <w:bottom w:val="none" w:sz="0" w:space="0" w:color="auto"/>
        <w:right w:val="none" w:sz="0" w:space="0" w:color="auto"/>
      </w:divBdr>
    </w:div>
    <w:div w:id="1141842884">
      <w:bodyDiv w:val="1"/>
      <w:marLeft w:val="0"/>
      <w:marRight w:val="0"/>
      <w:marTop w:val="0"/>
      <w:marBottom w:val="0"/>
      <w:divBdr>
        <w:top w:val="none" w:sz="0" w:space="0" w:color="auto"/>
        <w:left w:val="none" w:sz="0" w:space="0" w:color="auto"/>
        <w:bottom w:val="none" w:sz="0" w:space="0" w:color="auto"/>
        <w:right w:val="none" w:sz="0" w:space="0" w:color="auto"/>
      </w:divBdr>
    </w:div>
    <w:div w:id="1263143336">
      <w:bodyDiv w:val="1"/>
      <w:marLeft w:val="0"/>
      <w:marRight w:val="0"/>
      <w:marTop w:val="0"/>
      <w:marBottom w:val="0"/>
      <w:divBdr>
        <w:top w:val="none" w:sz="0" w:space="0" w:color="auto"/>
        <w:left w:val="none" w:sz="0" w:space="0" w:color="auto"/>
        <w:bottom w:val="none" w:sz="0" w:space="0" w:color="auto"/>
        <w:right w:val="none" w:sz="0" w:space="0" w:color="auto"/>
      </w:divBdr>
    </w:div>
    <w:div w:id="1692805474">
      <w:bodyDiv w:val="1"/>
      <w:marLeft w:val="0"/>
      <w:marRight w:val="0"/>
      <w:marTop w:val="0"/>
      <w:marBottom w:val="0"/>
      <w:divBdr>
        <w:top w:val="none" w:sz="0" w:space="0" w:color="auto"/>
        <w:left w:val="none" w:sz="0" w:space="0" w:color="auto"/>
        <w:bottom w:val="none" w:sz="0" w:space="0" w:color="auto"/>
        <w:right w:val="none" w:sz="0" w:space="0" w:color="auto"/>
      </w:divBdr>
    </w:div>
    <w:div w:id="17007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503A4-D014-41B3-8269-6364DE54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7</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TPV</cp:lastModifiedBy>
  <cp:revision>68</cp:revision>
  <cp:lastPrinted>2025-03-28T07:22:00Z</cp:lastPrinted>
  <dcterms:created xsi:type="dcterms:W3CDTF">2025-09-29T02:03:00Z</dcterms:created>
  <dcterms:modified xsi:type="dcterms:W3CDTF">2025-10-03T10:21:00Z</dcterms:modified>
</cp:coreProperties>
</file>